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A509FA">
        <w:tc>
          <w:tcPr>
            <w:tcW w:w="2660" w:type="dxa"/>
          </w:tcPr>
          <w:p w:rsidR="00A509FA" w:rsidRDefault="00A50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 w:rsidR="00A509FA" w:rsidRDefault="00A762FF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A509FA" w:rsidRDefault="00A762FF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i/>
                <w:color w:val="1C1C1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1C1C1C"/>
                <w:sz w:val="28"/>
                <w:szCs w:val="28"/>
                <w:lang w:val="uk-UA"/>
              </w:rPr>
              <w:t>51400, м. Павлоград, вул.. Дніпровська 135</w:t>
            </w:r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Веб-сайт: 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563C1"/>
                  <w:kern w:val="1"/>
                  <w:sz w:val="28"/>
                  <w:szCs w:val="28"/>
                  <w:u w:val="single"/>
                  <w:lang w:eastAsia="zh-CN"/>
                </w:rPr>
                <w:t>https://pvm.dp.court.gov.ua</w:t>
              </w:r>
            </w:hyperlink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E-mail: </w:t>
            </w:r>
            <w:hyperlink r:id="rId6" w:history="1">
              <w:r>
                <w:rPr>
                  <w:rFonts w:ascii="Times New Roman" w:eastAsia="Times New Roman" w:hAnsi="Times New Roman" w:cs="Times New Roman"/>
                  <w:color w:val="0563C1"/>
                  <w:kern w:val="1"/>
                  <w:sz w:val="28"/>
                  <w:szCs w:val="28"/>
                  <w:u w:val="single"/>
                  <w:lang w:val="en-US" w:eastAsia="zh-CN"/>
                </w:rPr>
                <w:t>inbox@pvm.dp.court.gov.ua</w:t>
              </w:r>
            </w:hyperlink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Телефони: 095-329-85-42</w:t>
            </w:r>
          </w:p>
          <w:p w:rsidR="00A509FA" w:rsidRDefault="00A509F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A509FA">
        <w:tc>
          <w:tcPr>
            <w:tcW w:w="2660" w:type="dxa"/>
          </w:tcPr>
          <w:p w:rsidR="00A509FA" w:rsidRPr="00A762FF" w:rsidRDefault="00A762FF" w:rsidP="00A762F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6685" w:type="dxa"/>
          </w:tcPr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A762F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ОБА 1,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р.н.;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Адреса: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51473, Дніпропетровська обл., Павлоградський район, с. Межиріч;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ІПН: 0000000000;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та номер паспорта: 00000000;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пошта: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відсутня;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000000000</w:t>
            </w:r>
            <w:r w:rsidRPr="00A762F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509FA" w:rsidRPr="00A762FF" w:rsidRDefault="00A509FA" w:rsidP="00A762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9FA">
        <w:tc>
          <w:tcPr>
            <w:tcW w:w="2660" w:type="dxa"/>
          </w:tcPr>
          <w:p w:rsidR="00A509FA" w:rsidRDefault="00A762FF" w:rsidP="00A762F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Відповідач:</w:t>
            </w:r>
          </w:p>
        </w:tc>
        <w:tc>
          <w:tcPr>
            <w:tcW w:w="6685" w:type="dxa"/>
          </w:tcPr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О</w:t>
            </w:r>
            <w:r w:rsidRPr="00A762F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  <w:lang w:val="uk-UA"/>
              </w:rPr>
              <w:t xml:space="preserve">ОБА </w:t>
            </w:r>
            <w:r w:rsidRPr="00A762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р.н.;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51473, Дніпропетровська обл., Павлоградський район, с. Межиріч;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ІПН: 0000000000;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Серія та номер паспорта: 00000000;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Електронна пошта: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відсутня;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A509FA" w:rsidRDefault="00A762FF" w:rsidP="00A762FF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000000000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62FF" w:rsidRDefault="00A762FF" w:rsidP="00A762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9FA">
        <w:tc>
          <w:tcPr>
            <w:tcW w:w="2660" w:type="dxa"/>
          </w:tcPr>
          <w:p w:rsidR="00A509FA" w:rsidRDefault="00A762FF">
            <w:pPr>
              <w:tabs>
                <w:tab w:val="left" w:pos="16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8"/>
                <w:szCs w:val="28"/>
                <w:lang w:val="uk-UA"/>
              </w:rPr>
              <w:t>Третя особа:</w:t>
            </w:r>
          </w:p>
        </w:tc>
        <w:tc>
          <w:tcPr>
            <w:tcW w:w="6685" w:type="dxa"/>
          </w:tcPr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8"/>
                <w:szCs w:val="28"/>
                <w:lang w:val="uk-UA"/>
              </w:rPr>
              <w:t>Перша Павлоградська державна нотаріальна контора</w:t>
            </w:r>
          </w:p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  <w:t>51400, Дніпропетровська обл., м. Павлоград, вул. Харківська, буд. 114.</w:t>
            </w:r>
          </w:p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BFBFB"/>
              </w:rPr>
              <w:t>Код ЄДРПОУ: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02891121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;</w:t>
            </w:r>
          </w:p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Електронна пошта: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невідома;</w:t>
            </w:r>
          </w:p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lang w:val="uk-UA"/>
              </w:rPr>
              <w:t>Офіційна електронна адреса: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  <w:t xml:space="preserve"> невідома;</w:t>
            </w:r>
          </w:p>
          <w:p w:rsidR="00A509FA" w:rsidRDefault="00A762F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lang w:val="uk-UA"/>
              </w:rPr>
              <w:t xml:space="preserve"> (05632) 4-29-80.           </w:t>
            </w:r>
          </w:p>
          <w:p w:rsidR="00A509FA" w:rsidRDefault="00A509FA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509FA" w:rsidRDefault="00A762FF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Ціна позову: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  <w:t xml:space="preserve"> 138 524,5 грн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509FA" w:rsidRDefault="00A509FA">
      <w:pPr>
        <w:spacing w:after="0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A509FA" w:rsidRDefault="00A762FF">
      <w:pPr>
        <w:spacing w:after="0"/>
        <w:ind w:firstLine="85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ПОЗОВНА ЗАЯВА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про визнання права </w:t>
      </w:r>
      <w:r>
        <w:rPr>
          <w:rFonts w:ascii="Times New Roman" w:hAnsi="Times New Roman"/>
          <w:i/>
          <w:color w:val="1C1C1C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Cs/>
          <w:i/>
          <w:color w:val="1C1C1C"/>
          <w:sz w:val="28"/>
          <w:szCs w:val="28"/>
          <w:lang w:val="uk-UA"/>
        </w:rPr>
        <w:t xml:space="preserve">земельний пай </w:t>
      </w:r>
      <w:r>
        <w:rPr>
          <w:rFonts w:ascii="Times New Roman" w:hAnsi="Times New Roman"/>
          <w:i/>
          <w:color w:val="1C1C1C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i/>
          <w:color w:val="1C1C1C"/>
          <w:sz w:val="28"/>
          <w:szCs w:val="28"/>
          <w:lang w:val="uk-UA"/>
        </w:rPr>
        <w:t xml:space="preserve">порядку спадкування </w:t>
      </w:r>
    </w:p>
    <w:p w:rsidR="00A509FA" w:rsidRDefault="00A509FA">
      <w:pPr>
        <w:spacing w:after="0"/>
        <w:ind w:firstLine="850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13.08.2005 року помер мій батько – </w:t>
      </w:r>
      <w:r w:rsidRPr="00A762FF">
        <w:rPr>
          <w:rFonts w:ascii="Times New Roman" w:hAnsi="Times New Roman"/>
          <w:sz w:val="28"/>
          <w:szCs w:val="28"/>
        </w:rPr>
        <w:t>Особа 3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його смерті спадщину прийняла його дружина (моя мати) – </w:t>
      </w:r>
      <w:r w:rsidRPr="00A762FF">
        <w:rPr>
          <w:rFonts w:ascii="Times New Roman" w:hAnsi="Times New Roman"/>
          <w:sz w:val="28"/>
          <w:szCs w:val="28"/>
        </w:rPr>
        <w:t>Особа 4</w:t>
      </w:r>
      <w:r>
        <w:rPr>
          <w:rFonts w:ascii="Times New Roman" w:hAnsi="Times New Roman"/>
          <w:sz w:val="28"/>
          <w:szCs w:val="28"/>
          <w:lang w:val="uk-UA"/>
        </w:rPr>
        <w:t>, але не встигла її переоформити та померла 27.05.2014 року.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Відповідно до ст. 1268 ЦК України, я вважаюсь таким, що фактично прийняв спадщину після смерті матері, оскільки проживав раз</w:t>
      </w:r>
      <w:r>
        <w:rPr>
          <w:rFonts w:ascii="Times New Roman" w:hAnsi="Times New Roman"/>
          <w:sz w:val="28"/>
          <w:szCs w:val="28"/>
          <w:lang w:val="uk-UA"/>
        </w:rPr>
        <w:t>ом з нею на момент її смерті та не заявив про відмову від прийняття спадщини протягом 6 місяців.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Вищенаведене узгоджується зі спадковими справами відкритими після померлих </w:t>
      </w:r>
      <w:r w:rsidRPr="00A762FF">
        <w:rPr>
          <w:rFonts w:ascii="Times New Roman" w:hAnsi="Times New Roman"/>
          <w:sz w:val="28"/>
          <w:szCs w:val="28"/>
        </w:rPr>
        <w:t>Особа 3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A762FF">
        <w:rPr>
          <w:rFonts w:ascii="Times New Roman" w:hAnsi="Times New Roman"/>
          <w:sz w:val="28"/>
          <w:szCs w:val="28"/>
        </w:rPr>
        <w:t>Особа 4.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смерті моєї матері - </w:t>
      </w:r>
      <w:r w:rsidRPr="00A762FF">
        <w:rPr>
          <w:rFonts w:ascii="Times New Roman" w:hAnsi="Times New Roman"/>
          <w:sz w:val="28"/>
          <w:szCs w:val="28"/>
          <w:lang w:val="uk-UA"/>
        </w:rPr>
        <w:t>Особа 4</w:t>
      </w:r>
      <w:r>
        <w:rPr>
          <w:rFonts w:ascii="Times New Roman" w:hAnsi="Times New Roman"/>
          <w:sz w:val="28"/>
          <w:szCs w:val="28"/>
          <w:lang w:val="uk-UA"/>
        </w:rPr>
        <w:t xml:space="preserve">, в неї залишилось двоє </w:t>
      </w:r>
      <w:r>
        <w:rPr>
          <w:rFonts w:ascii="Times New Roman" w:hAnsi="Times New Roman"/>
          <w:sz w:val="28"/>
          <w:szCs w:val="28"/>
          <w:lang w:val="uk-UA"/>
        </w:rPr>
        <w:t xml:space="preserve">спадкоємців першої черги: я та мій брат -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2FF">
        <w:rPr>
          <w:rFonts w:ascii="Times New Roman" w:hAnsi="Times New Roman"/>
          <w:b/>
          <w:sz w:val="28"/>
          <w:szCs w:val="28"/>
          <w:lang w:val="uk-UA"/>
        </w:rPr>
        <w:t>Особа 2</w:t>
      </w:r>
      <w:r>
        <w:rPr>
          <w:rFonts w:ascii="Times New Roman" w:hAnsi="Times New Roman"/>
          <w:sz w:val="28"/>
          <w:szCs w:val="28"/>
          <w:lang w:val="uk-UA"/>
        </w:rPr>
        <w:t>, що підтверджується свідоцтвами про народження (копія додається).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рішення Павлоградського міськрайонного суду Дніпропетровської області від 09.12.2004 року за моїм батьком - </w:t>
      </w:r>
      <w:r w:rsidRPr="00A762FF">
        <w:rPr>
          <w:rFonts w:ascii="Times New Roman" w:hAnsi="Times New Roman"/>
          <w:sz w:val="28"/>
          <w:szCs w:val="28"/>
          <w:lang w:val="uk-UA"/>
        </w:rPr>
        <w:t>Особа 3</w:t>
      </w:r>
      <w:r>
        <w:rPr>
          <w:rFonts w:ascii="Times New Roman" w:hAnsi="Times New Roman"/>
          <w:sz w:val="28"/>
          <w:szCs w:val="28"/>
          <w:lang w:val="uk-UA"/>
        </w:rPr>
        <w:t xml:space="preserve"> було визн</w:t>
      </w:r>
      <w:r>
        <w:rPr>
          <w:rFonts w:ascii="Times New Roman" w:hAnsi="Times New Roman"/>
          <w:sz w:val="28"/>
          <w:szCs w:val="28"/>
          <w:lang w:val="uk-UA"/>
        </w:rPr>
        <w:t xml:space="preserve">ано право на земельний пай розміром 4,97 умовних кадастрових гектар із земель колективної власності УСП ім. Дзержинського Павлоградського району Дніпропетровської області в порядку спадкування після смерті його батька – </w:t>
      </w:r>
      <w:r w:rsidRPr="00A762FF">
        <w:rPr>
          <w:rFonts w:ascii="Times New Roman" w:hAnsi="Times New Roman"/>
          <w:sz w:val="28"/>
          <w:szCs w:val="28"/>
        </w:rPr>
        <w:t>Особа 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оскільки до ск</w:t>
      </w:r>
      <w:r>
        <w:rPr>
          <w:rFonts w:ascii="Times New Roman" w:hAnsi="Times New Roman"/>
          <w:sz w:val="28"/>
          <w:szCs w:val="28"/>
          <w:lang w:val="uk-UA"/>
        </w:rPr>
        <w:t xml:space="preserve">ладу спадщини відповідно до ст. 1218 ЦК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входять усі права та обов'язки, що належали спадкодавцеві на момент відкриття спадщини і не припинилися внаслідок його смерті і відповідно до ст. 1219 ЦК України в переліку прав, які не входять до складу спад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щини відсутнє право на земельний пай, то моя мати - </w:t>
      </w:r>
      <w:r>
        <w:rPr>
          <w:rFonts w:ascii="Times New Roman" w:hAnsi="Times New Roman"/>
          <w:sz w:val="28"/>
          <w:szCs w:val="28"/>
          <w:lang w:val="uk-UA"/>
        </w:rPr>
        <w:t xml:space="preserve">Горленко Антоніна </w:t>
      </w:r>
      <w:r w:rsidRPr="00A762FF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762F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прийняла в тому числі право на вищезазначений земельний пай після смерті свого чоловіка, який не встигла переоформити на себе, а я прийняв в тому числі право на цей земельний пай</w:t>
      </w:r>
      <w:r>
        <w:rPr>
          <w:rFonts w:ascii="Times New Roman" w:hAnsi="Times New Roman"/>
          <w:sz w:val="28"/>
          <w:szCs w:val="28"/>
          <w:lang w:val="uk-UA"/>
        </w:rPr>
        <w:t xml:space="preserve"> після смерті моєї матері.</w:t>
      </w:r>
    </w:p>
    <w:p w:rsidR="00A509FA" w:rsidRDefault="00A762FF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23.01.20</w:t>
      </w:r>
      <w:r w:rsidRPr="00A762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року я отримав відмову у вчиненні нотаріальної дії – видачі на моє 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свідоцтва про право на спадщину за законом на право на земельний пай.</w:t>
      </w:r>
    </w:p>
    <w:p w:rsidR="00A509FA" w:rsidRDefault="00A509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9FA" w:rsidRDefault="00A762FF">
      <w:pPr>
        <w:spacing w:after="0"/>
        <w:ind w:firstLine="850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Вважаю, що суд може визнати за мною право власності на це майно з наступних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підстав:</w:t>
      </w:r>
    </w:p>
    <w:p w:rsidR="00A509FA" w:rsidRDefault="00A762FF">
      <w:pPr>
        <w:pStyle w:val="a9"/>
        <w:spacing w:after="0"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За правилами ст.ст.</w:t>
      </w:r>
      <w:r>
        <w:rPr>
          <w:rStyle w:val="-"/>
          <w:rFonts w:ascii="Times New Roman" w:hAnsi="Times New Roman"/>
          <w:color w:val="1C1C1C"/>
          <w:sz w:val="28"/>
          <w:szCs w:val="28"/>
          <w:lang w:val="uk-UA"/>
        </w:rPr>
        <w:t>1216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, </w:t>
      </w:r>
      <w:r>
        <w:rPr>
          <w:rStyle w:val="-"/>
          <w:rFonts w:ascii="Times New Roman" w:hAnsi="Times New Roman"/>
          <w:color w:val="1C1C1C"/>
          <w:sz w:val="28"/>
          <w:szCs w:val="28"/>
          <w:lang w:val="uk-UA"/>
        </w:rPr>
        <w:t>1217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, </w:t>
      </w:r>
      <w:r>
        <w:rPr>
          <w:rStyle w:val="-"/>
          <w:rFonts w:ascii="Times New Roman" w:hAnsi="Times New Roman"/>
          <w:color w:val="1C1C1C"/>
          <w:sz w:val="28"/>
          <w:szCs w:val="28"/>
          <w:lang w:val="uk-UA"/>
        </w:rPr>
        <w:t xml:space="preserve">1218 ЦК України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спадкування є перехід прав та обов'язків (спадщини) від фізичної особи, яка померла (спадкодавця), до інших осіб (спадкоємців). </w:t>
      </w:r>
      <w:r>
        <w:rPr>
          <w:rFonts w:ascii="Times New Roman" w:hAnsi="Times New Roman"/>
          <w:color w:val="1C1C1C"/>
          <w:sz w:val="28"/>
          <w:szCs w:val="28"/>
        </w:rPr>
        <w:t>Спадкування здійснюється за заповітом або за законом.</w:t>
      </w:r>
    </w:p>
    <w:p w:rsidR="00A509FA" w:rsidRDefault="00A762FF">
      <w:pPr>
        <w:pStyle w:val="a9"/>
        <w:spacing w:after="0" w:line="276" w:lineRule="auto"/>
        <w:ind w:firstLine="85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До складу </w:t>
      </w:r>
      <w:r>
        <w:rPr>
          <w:rFonts w:ascii="Times New Roman" w:hAnsi="Times New Roman"/>
          <w:color w:val="1C1C1C"/>
          <w:sz w:val="28"/>
          <w:szCs w:val="28"/>
        </w:rPr>
        <w:t>спадщини входять усі права та обов'язки, що належали спадкодавцеві на момент відкриття спадщини і не припинилися внаслідок його смерті.</w:t>
      </w:r>
    </w:p>
    <w:p w:rsidR="00A509FA" w:rsidRDefault="00A762FF">
      <w:pPr>
        <w:pStyle w:val="a9"/>
        <w:spacing w:after="0"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Згідно </w:t>
      </w:r>
      <w:r>
        <w:rPr>
          <w:rStyle w:val="-"/>
          <w:rFonts w:ascii="Times New Roman" w:hAnsi="Times New Roman"/>
          <w:color w:val="1C1C1C"/>
          <w:sz w:val="28"/>
          <w:szCs w:val="28"/>
          <w:lang w:val="uk-UA"/>
        </w:rPr>
        <w:t xml:space="preserve">ст.1222 ЦК України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спадкоємцями за заповітом і за законом можуть бути фізичні особи, які є живими на час відкритт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я спадщини.</w:t>
      </w:r>
    </w:p>
    <w:p w:rsidR="00A509FA" w:rsidRDefault="00A762FF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Відповідно до п. 3.1   Листа Вищого Спеціалізованого Суду України з розгляду цивільних та кримінальних справ “Про судову практику розгляду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lastRenderedPageBreak/>
        <w:t xml:space="preserve">цивільних справ про спадкування” </w:t>
      </w:r>
      <w:r>
        <w:rPr>
          <w:rFonts w:ascii="Times New Roman" w:hAnsi="Times New Roman"/>
          <w:b/>
          <w:color w:val="1C1C1C"/>
          <w:sz w:val="28"/>
          <w:szCs w:val="28"/>
          <w:lang w:val="uk-UA"/>
        </w:rPr>
        <w:t>Якщо нотаріусом обґрунтовано відмовлено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у видачі свідоцтва про право на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спадщину, </w:t>
      </w:r>
      <w:r>
        <w:rPr>
          <w:rFonts w:ascii="Times New Roman" w:hAnsi="Times New Roman"/>
          <w:b/>
          <w:color w:val="1C1C1C"/>
          <w:sz w:val="28"/>
          <w:szCs w:val="28"/>
          <w:lang w:val="uk-UA"/>
        </w:rPr>
        <w:t>виникає цивільно-правовий спір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, що підлягає розглядові у позовному провадженні.</w:t>
      </w:r>
    </w:p>
    <w:p w:rsidR="00A509FA" w:rsidRDefault="00A762FF">
      <w:pPr>
        <w:pStyle w:val="ad"/>
        <w:spacing w:after="0" w:line="276" w:lineRule="auto"/>
        <w:ind w:firstLine="850"/>
        <w:jc w:val="both"/>
        <w:rPr>
          <w:rFonts w:ascii="Times New Roman" w:hAnsi="Times New Roman"/>
          <w:color w:val="1C1C1C"/>
          <w:sz w:val="28"/>
          <w:szCs w:val="28"/>
        </w:rPr>
      </w:pPr>
      <w:bookmarkStart w:id="0" w:name="n1063"/>
      <w:bookmarkEnd w:id="0"/>
      <w:r>
        <w:rPr>
          <w:rFonts w:ascii="Times New Roman" w:hAnsi="Times New Roman"/>
          <w:color w:val="1C1C1C"/>
          <w:sz w:val="28"/>
          <w:szCs w:val="28"/>
        </w:rPr>
        <w:t>Визнання права власності на спадкове майно в судовому порядку є винятковим способом захисту, що має застосовуватися, якщо існують перешкоди для оформлення спадкових п</w:t>
      </w:r>
      <w:r>
        <w:rPr>
          <w:rFonts w:ascii="Times New Roman" w:hAnsi="Times New Roman"/>
          <w:color w:val="1C1C1C"/>
          <w:sz w:val="28"/>
          <w:szCs w:val="28"/>
        </w:rPr>
        <w:t>рав у нотаріальному порядку.</w:t>
      </w:r>
    </w:p>
    <w:p w:rsidR="00A509FA" w:rsidRDefault="00A762FF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Крім того, п. 23 Постанови Пленуму Верховного суду України «Про судову практику у справах про спадкування» від 30 травня 2008 року за № X передбачено, що свідоцтво про право на спадщину видається за письмовою заявою спадкоємців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, які прийняли спадщину в порядку, установленому цивільним законодавством. За наявності умов для одержання в нотаріальній конторі свідоцтва про право на спадщину вимоги про визнання права на спадщину судовому розгляду не підлягають. </w:t>
      </w:r>
      <w:r>
        <w:rPr>
          <w:rStyle w:val="a4"/>
          <w:rFonts w:ascii="Times New Roman" w:hAnsi="Times New Roman"/>
          <w:color w:val="1C1C1C"/>
          <w:sz w:val="28"/>
          <w:szCs w:val="28"/>
          <w:lang w:val="uk-UA"/>
        </w:rPr>
        <w:t>У разі відмови нотаріус</w:t>
      </w:r>
      <w:r>
        <w:rPr>
          <w:rStyle w:val="a4"/>
          <w:rFonts w:ascii="Times New Roman" w:hAnsi="Times New Roman"/>
          <w:color w:val="1C1C1C"/>
          <w:sz w:val="28"/>
          <w:szCs w:val="28"/>
          <w:lang w:val="uk-UA"/>
        </w:rPr>
        <w:t>а в оформленні права на спадщину особа може звернутися до суду за правилами позовного провадження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.  Оскільки Позивачу було відмовлено у видачі свідоцтва про право на спадщину у зв’язку з відсутністю правовстановлюючих документів про належність цього майна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спадкодавцеві.</w:t>
      </w:r>
    </w:p>
    <w:p w:rsidR="00A509FA" w:rsidRDefault="00A509FA">
      <w:pPr>
        <w:spacing w:after="0"/>
        <w:ind w:firstLine="850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Відповідно ч. 1 п.2 ст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 xml:space="preserve"> 176 ЦПК України, ціна позову визначається у позовах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zh-CN"/>
        </w:rPr>
        <w:t>визнання права власності на майно або його витребування - вартістю майна.</w:t>
      </w: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 xml:space="preserve">Тобто ціна позову визначається оціночною вартістю земельного паю, яка становить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  <w:t>138 524,50 грн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. згідно відповіді Відділу у Па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влоградському районі міськрайонного управління у Павлоградському, Юр</w:t>
      </w:r>
      <w:r>
        <w:rPr>
          <w:rFonts w:ascii="Times New Roman" w:eastAsia="Times New Roman" w:hAnsi="Times New Roman"/>
          <w:color w:val="333333"/>
          <w:sz w:val="28"/>
          <w:szCs w:val="28"/>
          <w:lang w:eastAsia="zh-CN"/>
        </w:rPr>
        <w:t>’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ївському районах та м. Павлограді головного управління держгеокадастру у Дніпропетровській області (копія додається).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  <w:t xml:space="preserve">Підтверджую, що мною не подано іншого позову до цього ж Відповідача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  <w:t>з тим самим предметом та з тих же самих підстав.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  <w:t>Попередній розрахунок сум судових витрат які я очікую понести  - судовий збір у розмірі 1385,25 грн.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val="uk-UA" w:eastAsia="zh-CN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val="uk-UA" w:eastAsia="zh-CN"/>
        </w:rPr>
        <w:t xml:space="preserve">Відповідно до ч.2 ст. 190 ЦПК України одночасно з копією ухвали про відкриття провадження у справі </w:t>
      </w: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val="uk-UA" w:eastAsia="zh-CN"/>
        </w:rPr>
        <w:t>учасникам справи надсилається копія позовної заяви з копіями доданих до неї документів.</w:t>
      </w:r>
    </w:p>
    <w:p w:rsidR="00A509FA" w:rsidRDefault="00A509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9FA" w:rsidRDefault="00A762FF">
      <w:pPr>
        <w:spacing w:after="0"/>
        <w:ind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Враховуючи вищенаведене, на підставі ст.ст. 15, 16, 316, 382, 392, 1268, 1270, 1296, 1297 Цивільного Кодексу України, п. 23 Постанови Пленуму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lastRenderedPageBreak/>
        <w:t>Верховного суду України «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Про судову практику у справах про спадкування» від 30 травня 2008 року за № X та керуючись ст.ст. 4, 19, 84, 174-176 ЦПК України</w:t>
      </w:r>
    </w:p>
    <w:p w:rsidR="00A509FA" w:rsidRDefault="00A509FA">
      <w:pPr>
        <w:spacing w:after="0"/>
        <w:jc w:val="both"/>
        <w:rPr>
          <w:rFonts w:ascii="Times New Roman" w:hAnsi="Times New Roman"/>
          <w:b/>
          <w:color w:val="1C1C1C"/>
          <w:sz w:val="28"/>
          <w:szCs w:val="28"/>
          <w:lang w:val="uk-UA"/>
        </w:rPr>
      </w:pPr>
    </w:p>
    <w:p w:rsidR="00A509FA" w:rsidRDefault="00A762FF">
      <w:pPr>
        <w:spacing w:after="0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  <w:lang w:val="uk-UA"/>
        </w:rPr>
        <w:t>ПРОШУ:</w:t>
      </w:r>
    </w:p>
    <w:p w:rsidR="00A509FA" w:rsidRDefault="00A509FA">
      <w:pPr>
        <w:overflowPunct/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A509FA" w:rsidRDefault="00A762FF">
      <w:pPr>
        <w:pStyle w:val="af0"/>
        <w:numPr>
          <w:ilvl w:val="0"/>
          <w:numId w:val="7"/>
        </w:numPr>
        <w:jc w:val="both"/>
        <w:rPr>
          <w:rFonts w:ascii="Times New Roman"/>
          <w:sz w:val="28"/>
        </w:rPr>
      </w:pP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Визнати за </w:t>
      </w:r>
      <w:r>
        <w:rPr>
          <w:rFonts w:ascii="Times New Roman" w:hAnsi="Times New Roman"/>
          <w:b/>
          <w:color w:val="1C1C1C"/>
          <w:sz w:val="28"/>
          <w:szCs w:val="28"/>
        </w:rPr>
        <w:t>мною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color w:val="1C1C1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право </w:t>
      </w: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  <w:lang w:val="uk-UA"/>
        </w:rPr>
        <w:t xml:space="preserve">на земельний пай розміром 4,97 умовних кадастрових гектар із земель колишнього КСП ім. Дзержинського Павлоградського району Дніпропетровської області </w:t>
      </w: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в порядку спадкування за законом після смерті матері </w:t>
      </w:r>
      <w:r w:rsidRPr="00A762FF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>Особа 4</w:t>
      </w:r>
      <w:r>
        <w:rPr>
          <w:rFonts w:ascii="Times New Roman" w:hAnsi="Times New Roman"/>
          <w:sz w:val="28"/>
          <w:szCs w:val="28"/>
          <w:lang w:val="uk-UA"/>
        </w:rPr>
        <w:t>, року народження, яка померла 27.05.2014 року</w:t>
      </w:r>
      <w:r>
        <w:rPr>
          <w:rFonts w:ascii="Times New Roman" w:hAnsi="Times New Roman"/>
          <w:sz w:val="28"/>
          <w:szCs w:val="28"/>
          <w:lang w:val="uk-UA"/>
        </w:rPr>
        <w:t xml:space="preserve">.      </w:t>
      </w:r>
    </w:p>
    <w:p w:rsidR="00A509FA" w:rsidRDefault="00A762FF">
      <w:pPr>
        <w:spacing w:after="0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br/>
      </w:r>
      <w:r>
        <w:rPr>
          <w:rFonts w:ascii="Times New Roman" w:hAnsi="Times New Roman"/>
          <w:b/>
          <w:bCs/>
          <w:color w:val="1C1C1C"/>
          <w:sz w:val="28"/>
          <w:szCs w:val="28"/>
          <w:lang w:val="uk-UA"/>
        </w:rPr>
        <w:t>Додатки: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Копія паспорта та ІПН Позивача (оригінал в наявності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Позивача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Копія паспорта та ІПН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Відповідача</w:t>
      </w:r>
      <w:r>
        <w:rPr>
          <w:rFonts w:ascii="Times New Roman" w:hAnsi="Times New Roman"/>
          <w:color w:val="1C1C1C"/>
          <w:sz w:val="28"/>
          <w:szCs w:val="28"/>
        </w:rPr>
        <w:t xml:space="preserve"> (оригінал в наявності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Відповідача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>Копія свідоцтва про смерть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</w:t>
      </w:r>
      <w:r w:rsidRPr="00A762FF">
        <w:rPr>
          <w:rFonts w:ascii="Times New Roman" w:hAnsi="Times New Roman"/>
          <w:color w:val="1C1C1C"/>
          <w:sz w:val="28"/>
          <w:szCs w:val="28"/>
        </w:rPr>
        <w:t xml:space="preserve">Особа 3 </w:t>
      </w:r>
      <w:r>
        <w:rPr>
          <w:rFonts w:ascii="Times New Roman" w:hAnsi="Times New Roman"/>
          <w:color w:val="1C1C1C"/>
          <w:sz w:val="28"/>
          <w:szCs w:val="28"/>
        </w:rPr>
        <w:t>(оригінал в наявності у Позивача);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>Копія свідоцтва про смерть</w:t>
      </w:r>
      <w:r w:rsidRPr="00A762FF">
        <w:rPr>
          <w:rFonts w:ascii="Times New Roman" w:hAnsi="Times New Roman"/>
          <w:color w:val="1C1C1C"/>
          <w:sz w:val="28"/>
          <w:szCs w:val="28"/>
        </w:rPr>
        <w:t xml:space="preserve"> Особа 4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C1C1C"/>
          <w:sz w:val="28"/>
          <w:szCs w:val="28"/>
        </w:rPr>
        <w:t>(оригінал в наявності у Позивача);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Копія свідоцтва про народження</w:t>
      </w:r>
      <w:r>
        <w:rPr>
          <w:rFonts w:ascii="Times New Roman" w:hAnsi="Times New Roman"/>
          <w:color w:val="1C1C1C"/>
          <w:sz w:val="28"/>
          <w:szCs w:val="28"/>
        </w:rPr>
        <w:t xml:space="preserve"> (оригінал в наявності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Позивача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Копія рішення Павлоградського міськрайонного суду Дніпропетровської області від 09.12.2004 року про визнання права на пай </w:t>
      </w:r>
      <w:r>
        <w:rPr>
          <w:rFonts w:ascii="Times New Roman" w:hAnsi="Times New Roman"/>
          <w:color w:val="1C1C1C"/>
          <w:sz w:val="28"/>
          <w:szCs w:val="28"/>
        </w:rPr>
        <w:t>(оригінал в наявності</w:t>
      </w:r>
      <w:r>
        <w:rPr>
          <w:rFonts w:ascii="Times New Roman" w:hAnsi="Times New Roman"/>
          <w:color w:val="1C1C1C"/>
          <w:sz w:val="28"/>
          <w:szCs w:val="28"/>
        </w:rPr>
        <w:t xml:space="preserve">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Позивача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Копія відмови нотаріуса від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23.01.20</w:t>
      </w:r>
      <w:r w:rsidRPr="00A762FF">
        <w:rPr>
          <w:rFonts w:ascii="Times New Roman" w:hAnsi="Times New Roman"/>
          <w:color w:val="1C1C1C"/>
          <w:sz w:val="28"/>
          <w:szCs w:val="28"/>
        </w:rPr>
        <w:t>20</w:t>
      </w:r>
      <w:r>
        <w:rPr>
          <w:rFonts w:ascii="Times New Roman" w:hAnsi="Times New Roman"/>
          <w:color w:val="1C1C1C"/>
          <w:sz w:val="28"/>
          <w:szCs w:val="28"/>
        </w:rPr>
        <w:t xml:space="preserve"> р. (оригінал в наявності у Позивача);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відповіді держгеокадастру про вартість та розмір земельного паю </w:t>
      </w:r>
      <w:r>
        <w:rPr>
          <w:rFonts w:ascii="Times New Roman" w:hAnsi="Times New Roman"/>
          <w:color w:val="1C1C1C"/>
          <w:sz w:val="28"/>
          <w:szCs w:val="28"/>
        </w:rPr>
        <w:t>(оригінал в наявності у заявника);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Оригінал </w:t>
      </w:r>
      <w:r>
        <w:rPr>
          <w:rFonts w:ascii="Times New Roman" w:hAnsi="Times New Roman"/>
          <w:color w:val="1C1C1C"/>
          <w:sz w:val="28"/>
          <w:szCs w:val="28"/>
        </w:rPr>
        <w:t>квитанція про сплату судового збору.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Копії позовної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 заяви з додатками для сторін по справі.</w:t>
      </w:r>
    </w:p>
    <w:p w:rsidR="00A509FA" w:rsidRDefault="00A509FA">
      <w:pPr>
        <w:spacing w:after="0"/>
        <w:ind w:left="720"/>
        <w:jc w:val="both"/>
        <w:rPr>
          <w:rFonts w:ascii="Times New Roman" w:hAnsi="Times New Roman"/>
          <w:color w:val="1C1C1C"/>
          <w:sz w:val="24"/>
          <w:szCs w:val="24"/>
        </w:rPr>
      </w:pPr>
    </w:p>
    <w:p w:rsidR="00A509FA" w:rsidRDefault="00A509FA">
      <w:pPr>
        <w:spacing w:after="0"/>
        <w:ind w:left="720"/>
        <w:jc w:val="both"/>
        <w:rPr>
          <w:rFonts w:ascii="Times New Roman" w:hAnsi="Times New Roman"/>
          <w:color w:val="1C1C1C"/>
          <w:sz w:val="24"/>
          <w:szCs w:val="24"/>
          <w:lang w:val="uk-UA"/>
        </w:rPr>
      </w:pPr>
    </w:p>
    <w:p w:rsidR="00A509FA" w:rsidRDefault="00A762FF">
      <w:pPr>
        <w:spacing w:after="0"/>
        <w:ind w:left="72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«______»_________20</w:t>
      </w:r>
      <w:r>
        <w:rPr>
          <w:rFonts w:ascii="Times New Roman" w:hAnsi="Times New Roman"/>
          <w:color w:val="1C1C1C"/>
          <w:sz w:val="28"/>
          <w:szCs w:val="28"/>
          <w:lang w:val="en-US"/>
        </w:rPr>
        <w:t xml:space="preserve">20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р.                          ______________ </w:t>
      </w:r>
      <w:r>
        <w:rPr>
          <w:rFonts w:ascii="Times New Roman" w:hAnsi="Times New Roman"/>
          <w:color w:val="1C1C1C"/>
          <w:sz w:val="28"/>
          <w:szCs w:val="28"/>
          <w:lang w:val="en-US"/>
        </w:rPr>
        <w:t>О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СОБА</w:t>
      </w:r>
      <w:bookmarkStart w:id="1" w:name="_GoBack"/>
      <w:bookmarkEnd w:id="1"/>
      <w:r>
        <w:rPr>
          <w:rFonts w:ascii="Times New Roman" w:hAnsi="Times New Roman"/>
          <w:color w:val="1C1C1C"/>
          <w:sz w:val="28"/>
          <w:szCs w:val="28"/>
          <w:lang w:val="en-US"/>
        </w:rPr>
        <w:t xml:space="preserve"> 1</w:t>
      </w:r>
    </w:p>
    <w:p w:rsidR="00A509FA" w:rsidRDefault="00A762FF"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sectPr w:rsidR="00A509FA">
      <w:pgSz w:w="11906" w:h="16838"/>
      <w:pgMar w:top="567" w:right="850" w:bottom="284" w:left="1418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B66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9B4AE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2"/>
    <w:multiLevelType w:val="multilevel"/>
    <w:tmpl w:val="063CA45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8"/>
      </w:rPr>
    </w:lvl>
  </w:abstractNum>
  <w:abstractNum w:abstractNumId="3" w15:restartNumberingAfterBreak="0">
    <w:nsid w:val="00000003"/>
    <w:multiLevelType w:val="hybridMultilevel"/>
    <w:tmpl w:val="BD98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04127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D356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  <w:b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  <w:b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  <w:b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  <w:b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  <w:b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  <w:b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  <w:b/>
      </w:rPr>
    </w:lvl>
  </w:abstractNum>
  <w:abstractNum w:abstractNumId="7" w15:restartNumberingAfterBreak="0">
    <w:nsid w:val="00000007"/>
    <w:multiLevelType w:val="hybridMultilevel"/>
    <w:tmpl w:val="51CE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2EE0A9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00000009"/>
    <w:multiLevelType w:val="hybridMultilevel"/>
    <w:tmpl w:val="927A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46A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13806D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B926B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00000D"/>
    <w:multiLevelType w:val="multilevel"/>
    <w:tmpl w:val="965CD1C4"/>
    <w:lvl w:ilvl="0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0000000E"/>
    <w:multiLevelType w:val="multilevel"/>
    <w:tmpl w:val="2EE0A9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0F"/>
    <w:multiLevelType w:val="hybridMultilevel"/>
    <w:tmpl w:val="D0A28BE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DFE8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3"/>
  </w:num>
  <w:num w:numId="5">
    <w:abstractNumId w:val="14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17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09FA"/>
    <w:rsid w:val="00A509FA"/>
    <w:rsid w:val="00A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7944"/>
  <w15:docId w15:val="{F324316C-7882-4E78-89D7-0A5CD440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"/>
    <w:qFormat/>
    <w:pPr>
      <w:suppressAutoHyphens w:val="0"/>
      <w:overflowPunc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qFormat/>
    <w:rPr>
      <w:rFonts w:ascii="Tahoma" w:hAnsi="Tahoma" w:cs="Tahoma"/>
      <w:sz w:val="16"/>
      <w:szCs w:val="16"/>
    </w:rPr>
  </w:style>
  <w:style w:type="character" w:customStyle="1" w:styleId="a3">
    <w:name w:val="Гіперпосилання"/>
    <w:basedOn w:val="a0"/>
    <w:qFormat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a4">
    <w:name w:val="Виділення жирним"/>
    <w:qFormat/>
    <w:rPr>
      <w:b/>
      <w:bCs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Символ нумерации"/>
    <w:qFormat/>
  </w:style>
  <w:style w:type="character" w:customStyle="1" w:styleId="ListLabel12">
    <w:name w:val="ListLabel 12"/>
    <w:qFormat/>
    <w:rPr>
      <w:rFonts w:ascii="Times New Roman" w:hAnsi="Times New Roman"/>
      <w:b/>
      <w:sz w:val="28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Symbol"/>
      <w:b w:val="0"/>
      <w:sz w:val="28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Times New Roman" w:hAnsi="Times New Roman"/>
      <w:b/>
      <w:sz w:val="28"/>
    </w:rPr>
  </w:style>
  <w:style w:type="character" w:customStyle="1" w:styleId="ListLabel19">
    <w:name w:val="ListLabel 19"/>
    <w:qFormat/>
    <w:rPr>
      <w:rFonts w:ascii="Times New Roman" w:hAnsi="Times New Roman" w:cs="Symbol"/>
      <w:b/>
      <w:sz w:val="28"/>
    </w:rPr>
  </w:style>
  <w:style w:type="character" w:customStyle="1" w:styleId="ListLabel20">
    <w:name w:val="ListLabel 20"/>
    <w:qFormat/>
    <w:rPr>
      <w:rFonts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pPr>
      <w:widowControl w:val="0"/>
    </w:pPr>
    <w:rPr>
      <w:rFonts w:cs="Mangal"/>
      <w:lang w:eastAsia="ru-RU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Основний текст"/>
    <w:basedOn w:val="a"/>
    <w:qFormat/>
    <w:pPr>
      <w:spacing w:after="140" w:line="288" w:lineRule="auto"/>
    </w:pPr>
  </w:style>
  <w:style w:type="paragraph" w:customStyle="1" w:styleId="ae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basedOn w:val="af2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  <w:suppressAutoHyphens w:val="0"/>
      <w:overflowPunct/>
      <w:autoSpaceDE w:val="0"/>
      <w:autoSpaceDN w:val="0"/>
      <w:adjustRightInd w:val="0"/>
      <w:spacing w:after="0" w:line="240" w:lineRule="auto"/>
    </w:pPr>
    <w:rPr>
      <w:rFonts w:ascii="Liberation Serif" w:eastAsia="SimSun" w:hAnsi="Liberation Serif" w:cs="Liberation Serif"/>
      <w:color w:val="000000"/>
      <w:kern w:val="1"/>
      <w:sz w:val="24"/>
      <w:szCs w:val="24"/>
      <w:lang w:val="uk-UA" w:eastAsia="ru-RU" w:bidi="hi-IN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styleId="af8">
    <w:name w:val="Emphasis"/>
    <w:basedOn w:val="a0"/>
    <w:uiPriority w:val="20"/>
    <w:qFormat/>
    <w:rPr>
      <w:i/>
    </w:rPr>
  </w:style>
  <w:style w:type="table" w:styleId="af9">
    <w:name w:val="Table Grid"/>
    <w:basedOn w:val="a1"/>
    <w:uiPriority w:val="39"/>
    <w:rPr>
      <w:rFonts w:cs="SimSu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1099</Words>
  <Characters>6266</Characters>
  <Application>Microsoft Office Word</Application>
  <DocSecurity>0</DocSecurity>
  <Lines>52</Lines>
  <Paragraphs>14</Paragraphs>
  <ScaleCrop>false</ScaleCrop>
  <Company>Super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191</cp:revision>
  <cp:lastPrinted>2019-04-11T10:26:00Z</cp:lastPrinted>
  <dcterms:created xsi:type="dcterms:W3CDTF">2013-01-27T08:54:00Z</dcterms:created>
  <dcterms:modified xsi:type="dcterms:W3CDTF">2021-01-11T06:20:00Z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Super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