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98" w:rsidRDefault="00491C98" w:rsidP="00491C98">
      <w:pPr>
        <w:spacing w:before="240" w:after="24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  <w:t>Назва та адреса суду</w:t>
      </w:r>
    </w:p>
    <w:p w:rsidR="00491C98" w:rsidRDefault="00491C98" w:rsidP="00491C98">
      <w:pPr>
        <w:spacing w:before="240" w:after="24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  <w:t>Позивач</w:t>
      </w:r>
    </w:p>
    <w:p w:rsidR="00491C98" w:rsidRDefault="00491C98" w:rsidP="00491C98">
      <w:pPr>
        <w:spacing w:before="240" w:after="24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  <w:t>Відповідач</w:t>
      </w:r>
    </w:p>
    <w:p w:rsidR="00491C98" w:rsidRPr="00491C98" w:rsidRDefault="00491C98" w:rsidP="00491C98">
      <w:pPr>
        <w:spacing w:before="240" w:after="24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UA"/>
        </w:rPr>
      </w:pPr>
      <w:bookmarkStart w:id="0" w:name="_GoBack"/>
      <w:bookmarkEnd w:id="0"/>
    </w:p>
    <w:p w:rsidR="00491C98" w:rsidRPr="00491C98" w:rsidRDefault="00491C98" w:rsidP="00491C9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>ПОЗОВНА ЗАЯВА</w:t>
      </w:r>
    </w:p>
    <w:p w:rsidR="00491C98" w:rsidRDefault="00491C98" w:rsidP="00491C98">
      <w:pPr>
        <w:jc w:val="center"/>
      </w:pPr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 xml:space="preserve">про </w:t>
      </w:r>
      <w:proofErr w:type="spellStart"/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>визнання</w:t>
      </w:r>
      <w:proofErr w:type="spellEnd"/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>правочину</w:t>
      </w:r>
      <w:proofErr w:type="spellEnd"/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b/>
          <w:bCs/>
          <w:color w:val="000000"/>
          <w:sz w:val="21"/>
          <w:szCs w:val="21"/>
          <w:lang w:val="ru-UA" w:eastAsia="ru-UA"/>
        </w:rPr>
        <w:t>дійсним</w:t>
      </w:r>
      <w:proofErr w:type="spellEnd"/>
    </w:p>
    <w:p w:rsidR="00491C98" w:rsidRPr="00491C98" w:rsidRDefault="00491C98" w:rsidP="00491C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_______2002 року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між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Г.Г.Г., та мною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укладений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договір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купівлі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– продажу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нерухомого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майна № ____ 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саме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однокімнатної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квартири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яка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знаходиться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адресою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: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Дніпропетровська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обл., м. Павлоград, яка належала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продавцю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підставі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договору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міни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зареєстрованого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Павлоградській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товарній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біржі_______1997 р. за №______ та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зареєстрованого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Павлоградському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міжміському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бюро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технічної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інвентарізації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 №______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__________1997 р.</w:t>
      </w: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br/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Договір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укладений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Павлоградській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товарній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біржі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.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Місце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розташування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: м. Павлоград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вул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.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Леніна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, 103.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Жилий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будинок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продано за 1000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гривень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грошові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кошти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розмірі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1000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гривень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Продавець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отримав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Покупця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підписання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цього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договору.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обома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сторонами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повністю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виконаний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: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відповідачем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були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звільнені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приміщення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передані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ключі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знявся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реєстрації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вказаною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адресою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.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заперечень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зауважень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ніхто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із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сторін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заявляв.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Я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використовую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квартиру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протягом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14 –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років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для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постійного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проживання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зареєстрована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вказаною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адресою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регулярно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оплачую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комунальні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платежі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та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утримую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квартиру 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належному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санітарно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-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технічному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стані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На час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укладення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договору,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я,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Відповідач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знали,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47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(1963 року)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підлягає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нотаріальному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посвідченню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оскільки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той час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також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чинним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Закон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«Про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товарну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біржу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»,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ст.15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зареєстровані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біржі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подальшому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нотаріальному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посвідченню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підлягають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4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(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18.07.1963 р) -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права і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обов’язки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виникають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підстав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передбачених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законодавством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в тому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числі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і з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угод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41 ЦК </w:t>
      </w:r>
      <w:proofErr w:type="spellStart"/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(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18.07.1963 р) «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Угодами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визнаються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громадян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і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організацій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спрямовані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встановлення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зміну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припинення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обов’язків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.»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При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вчиненні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сторін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були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спрямовані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встановлення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 та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обов’язків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обидві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сторони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мали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необхідний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обсяг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цивільної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дієздатності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мали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вільне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волевиявлення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відповідало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внутрішній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волі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досягнення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наслідків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саме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купівлі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- продажу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будинку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і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надвірних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господарських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споруд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був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реальним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і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вчинений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формі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дозволенній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чинним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законодавством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в 2002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році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діючого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даний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час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законодавства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– 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саме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ст. 204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( 2003</w:t>
      </w:r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р) «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є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правомірним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недійсність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прямо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встановлена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законом,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судом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недійсним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.»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220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( 2003</w:t>
      </w:r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р) « 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сторони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домовились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щодо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всіх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істотних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умов договору,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підтверджується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письмовими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доказами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і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відбулось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повне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часткове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виконання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договору, але одна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із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сторін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ухиляється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нотаріального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посвідчення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суд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може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такий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договір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дійсним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.»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321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« Право</w:t>
      </w:r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власності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є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непорушним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.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Ніхто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може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бути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протиправно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позбавлений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цього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чи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обмежений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здійсненні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.»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lastRenderedPageBreak/>
        <w:t xml:space="preserve">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392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( 2003</w:t>
      </w:r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р) «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Власник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майна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може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пред’явити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позов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власності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якщо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це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оспорюється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визнається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іншою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особо, 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також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разі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втрати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ним документа,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засвідчує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власності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».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В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відповідності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ст. 15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кодексу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«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Кожна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особа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має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право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захист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свого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права 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разі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його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невизнання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або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оспорювання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.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Кожна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особа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має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право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захист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свого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інтересу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суперечить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загальним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засадам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законодавства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.»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Керуючись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ст. ст. 41, 47 ч.2, 224, 227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18.07.1963 р), ст. 203, 204,220, 321, 392 ЦК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( 2003</w:t>
      </w:r>
      <w:proofErr w:type="gram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р), ст. ст. 3,4,8 ,15, 107, 109, 118- 120, 122 , 410, 414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Цивільно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-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процесуального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кодексу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України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, -</w:t>
      </w: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br/>
        <w:t>ПРОШУ:</w:t>
      </w:r>
    </w:p>
    <w:p w:rsidR="00491C98" w:rsidRPr="00491C98" w:rsidRDefault="00491C98" w:rsidP="00491C98">
      <w:pPr>
        <w:numPr>
          <w:ilvl w:val="0"/>
          <w:numId w:val="1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Визнати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дійсним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правочин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реальним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та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виконаним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договір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купівлі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-продажу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нерухомого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майна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_______2002 року за № ______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квартири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який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знаходиться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адресою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: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Дніпропетровська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обл., м. Павлоград,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укладений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Павлоградській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товарній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біржі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між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Г.Г.Г. та мною.</w:t>
      </w:r>
    </w:p>
    <w:p w:rsidR="00491C98" w:rsidRPr="00491C98" w:rsidRDefault="00491C98" w:rsidP="00491C9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ДОДАТКИ:</w:t>
      </w:r>
    </w:p>
    <w:p w:rsidR="00491C98" w:rsidRPr="00491C98" w:rsidRDefault="00491C98" w:rsidP="00491C9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Копія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паспорту та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ідентифікаційного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коду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Позивача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Pr="00491C98" w:rsidRDefault="00491C98" w:rsidP="00491C9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Копія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договору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купівлі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-продажу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нерухомого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майна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від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25.02.2002р.</w:t>
      </w:r>
    </w:p>
    <w:p w:rsidR="00491C98" w:rsidRPr="00491C98" w:rsidRDefault="00491C98" w:rsidP="00491C9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Копія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технічного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паспорту</w:t>
      </w:r>
    </w:p>
    <w:p w:rsidR="00491C98" w:rsidRPr="00491C98" w:rsidRDefault="00491C98" w:rsidP="00491C9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Заява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Рубан О. І. про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розгляд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справи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без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присутності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.</w:t>
      </w:r>
    </w:p>
    <w:p w:rsidR="00491C98" w:rsidRDefault="00491C98" w:rsidP="00491C98"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Копія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позовної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заяви з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доданими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 </w:t>
      </w:r>
      <w:proofErr w:type="spellStart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>неї</w:t>
      </w:r>
      <w:proofErr w:type="spellEnd"/>
      <w:r w:rsidRPr="00491C98"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  <w:t xml:space="preserve"> документами.</w:t>
      </w:r>
    </w:p>
    <w:sectPr w:rsidR="0049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974FA"/>
    <w:multiLevelType w:val="multilevel"/>
    <w:tmpl w:val="F692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E47D6"/>
    <w:multiLevelType w:val="multilevel"/>
    <w:tmpl w:val="5D56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98"/>
    <w:rsid w:val="00491C98"/>
    <w:rsid w:val="006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51ED"/>
  <w15:chartTrackingRefBased/>
  <w15:docId w15:val="{DF065528-1CAD-411A-800C-0D8898E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</dc:creator>
  <cp:keywords/>
  <dc:description/>
  <cp:lastModifiedBy>PRAVOKATOR</cp:lastModifiedBy>
  <cp:revision>1</cp:revision>
  <dcterms:created xsi:type="dcterms:W3CDTF">2018-06-16T14:50:00Z</dcterms:created>
  <dcterms:modified xsi:type="dcterms:W3CDTF">2018-06-16T14:52:00Z</dcterms:modified>
</cp:coreProperties>
</file>