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7D8" w:rsidRPr="00CE6B12" w:rsidRDefault="00A25A4F">
      <w:pPr>
        <w:rPr>
          <w:sz w:val="28"/>
          <w:szCs w:val="28"/>
          <w:lang w:val="uk-UA"/>
        </w:rPr>
      </w:pPr>
      <w:r>
        <w:rPr>
          <w:lang w:val="uk-UA"/>
        </w:rPr>
        <w:t xml:space="preserve">                                                                   </w:t>
      </w:r>
      <w:r w:rsidRPr="00CE6B12">
        <w:rPr>
          <w:sz w:val="28"/>
          <w:szCs w:val="28"/>
          <w:lang w:val="uk-UA"/>
        </w:rPr>
        <w:t xml:space="preserve"> Зміст</w:t>
      </w:r>
    </w:p>
    <w:p w:rsidR="00A25A4F" w:rsidRPr="00CE6B12" w:rsidRDefault="00A25A4F">
      <w:pPr>
        <w:rPr>
          <w:sz w:val="28"/>
          <w:szCs w:val="28"/>
          <w:lang w:val="uk-UA"/>
        </w:rPr>
      </w:pPr>
    </w:p>
    <w:p w:rsidR="00A25A4F" w:rsidRPr="00CE6B12" w:rsidRDefault="00A25A4F" w:rsidP="00A25A4F">
      <w:pPr>
        <w:pStyle w:val="a3"/>
        <w:numPr>
          <w:ilvl w:val="0"/>
          <w:numId w:val="1"/>
        </w:numPr>
        <w:rPr>
          <w:sz w:val="28"/>
          <w:szCs w:val="28"/>
          <w:lang w:val="uk-UA"/>
        </w:rPr>
      </w:pPr>
      <w:r w:rsidRPr="00CE6B12">
        <w:rPr>
          <w:sz w:val="28"/>
          <w:szCs w:val="28"/>
          <w:lang w:val="uk-UA"/>
        </w:rPr>
        <w:t>Нормативна база.</w:t>
      </w:r>
    </w:p>
    <w:p w:rsidR="00A25A4F" w:rsidRPr="00CE6B12" w:rsidRDefault="00F97655" w:rsidP="00A25A4F">
      <w:pPr>
        <w:pStyle w:val="a3"/>
        <w:numPr>
          <w:ilvl w:val="0"/>
          <w:numId w:val="1"/>
        </w:numPr>
        <w:rPr>
          <w:sz w:val="28"/>
          <w:szCs w:val="28"/>
          <w:lang w:val="uk-UA"/>
        </w:rPr>
      </w:pPr>
      <w:r>
        <w:rPr>
          <w:sz w:val="28"/>
          <w:szCs w:val="28"/>
          <w:lang w:val="uk-UA"/>
        </w:rPr>
        <w:t>Лічильник газу як засіб вимірювальної техніки</w:t>
      </w:r>
      <w:r w:rsidR="004416F4" w:rsidRPr="00CE6B12">
        <w:rPr>
          <w:sz w:val="28"/>
          <w:szCs w:val="28"/>
          <w:lang w:val="uk-UA"/>
        </w:rPr>
        <w:t>.</w:t>
      </w:r>
    </w:p>
    <w:p w:rsidR="004416F4" w:rsidRPr="00CE6B12" w:rsidRDefault="004416F4" w:rsidP="004416F4">
      <w:pPr>
        <w:pStyle w:val="a3"/>
        <w:numPr>
          <w:ilvl w:val="1"/>
          <w:numId w:val="1"/>
        </w:numPr>
        <w:rPr>
          <w:sz w:val="28"/>
          <w:szCs w:val="28"/>
          <w:lang w:val="uk-UA"/>
        </w:rPr>
      </w:pPr>
      <w:r w:rsidRPr="00CE6B12">
        <w:rPr>
          <w:sz w:val="28"/>
          <w:szCs w:val="28"/>
          <w:lang w:val="uk-UA"/>
        </w:rPr>
        <w:t>Поняття газового лічи</w:t>
      </w:r>
      <w:r w:rsidR="005A2C8C">
        <w:rPr>
          <w:sz w:val="28"/>
          <w:szCs w:val="28"/>
          <w:lang w:val="uk-UA"/>
        </w:rPr>
        <w:t>льника та вузла обліку</w:t>
      </w:r>
      <w:r w:rsidR="009829DE" w:rsidRPr="00CE6B12">
        <w:rPr>
          <w:sz w:val="28"/>
          <w:szCs w:val="28"/>
          <w:lang w:val="uk-UA"/>
        </w:rPr>
        <w:t xml:space="preserve"> газу</w:t>
      </w:r>
      <w:r w:rsidR="005A2C8C">
        <w:rPr>
          <w:sz w:val="28"/>
          <w:szCs w:val="28"/>
          <w:lang w:val="uk-UA"/>
        </w:rPr>
        <w:t xml:space="preserve"> (ВОГ)</w:t>
      </w:r>
      <w:r w:rsidR="009829DE" w:rsidRPr="00CE6B12">
        <w:rPr>
          <w:sz w:val="28"/>
          <w:szCs w:val="28"/>
          <w:lang w:val="uk-UA"/>
        </w:rPr>
        <w:t>.</w:t>
      </w:r>
    </w:p>
    <w:p w:rsidR="001C329B" w:rsidRPr="00CE6B12" w:rsidRDefault="001C329B" w:rsidP="004416F4">
      <w:pPr>
        <w:pStyle w:val="a3"/>
        <w:numPr>
          <w:ilvl w:val="1"/>
          <w:numId w:val="1"/>
        </w:numPr>
        <w:rPr>
          <w:sz w:val="28"/>
          <w:szCs w:val="28"/>
          <w:lang w:val="uk-UA"/>
        </w:rPr>
      </w:pPr>
      <w:r w:rsidRPr="00CE6B12">
        <w:rPr>
          <w:sz w:val="28"/>
          <w:szCs w:val="28"/>
          <w:lang w:val="uk-UA"/>
        </w:rPr>
        <w:t>Установка та експлуатація лічильників газу.</w:t>
      </w:r>
    </w:p>
    <w:p w:rsidR="009829DE" w:rsidRDefault="00BC538C" w:rsidP="004416F4">
      <w:pPr>
        <w:pStyle w:val="a3"/>
        <w:numPr>
          <w:ilvl w:val="1"/>
          <w:numId w:val="1"/>
        </w:numPr>
        <w:rPr>
          <w:sz w:val="28"/>
          <w:szCs w:val="28"/>
          <w:lang w:val="uk-UA"/>
        </w:rPr>
      </w:pPr>
      <w:r w:rsidRPr="00CE6B12">
        <w:rPr>
          <w:sz w:val="28"/>
          <w:szCs w:val="28"/>
          <w:lang w:val="uk-UA"/>
        </w:rPr>
        <w:t xml:space="preserve"> Заміна</w:t>
      </w:r>
      <w:r w:rsidR="000D5780" w:rsidRPr="00CE6B12">
        <w:rPr>
          <w:sz w:val="28"/>
          <w:szCs w:val="28"/>
          <w:lang w:val="uk-UA"/>
        </w:rPr>
        <w:t xml:space="preserve"> газового </w:t>
      </w:r>
      <w:r w:rsidR="00B05D57" w:rsidRPr="00CE6B12">
        <w:rPr>
          <w:sz w:val="28"/>
          <w:szCs w:val="28"/>
          <w:lang w:val="uk-UA"/>
        </w:rPr>
        <w:t>лічильника під час повірки</w:t>
      </w:r>
      <w:r w:rsidR="00C32DDA" w:rsidRPr="00CE6B12">
        <w:rPr>
          <w:sz w:val="28"/>
          <w:szCs w:val="28"/>
          <w:lang w:val="uk-UA"/>
        </w:rPr>
        <w:t>, а також після її проведення</w:t>
      </w:r>
      <w:r w:rsidRPr="00CE6B12">
        <w:rPr>
          <w:sz w:val="28"/>
          <w:szCs w:val="28"/>
          <w:lang w:val="uk-UA"/>
        </w:rPr>
        <w:t>.</w:t>
      </w:r>
    </w:p>
    <w:p w:rsidR="005004ED" w:rsidRDefault="006654BF" w:rsidP="00161353">
      <w:pPr>
        <w:pStyle w:val="a3"/>
        <w:numPr>
          <w:ilvl w:val="0"/>
          <w:numId w:val="1"/>
        </w:numPr>
        <w:rPr>
          <w:sz w:val="28"/>
          <w:szCs w:val="28"/>
          <w:lang w:val="uk-UA"/>
        </w:rPr>
      </w:pPr>
      <w:r>
        <w:rPr>
          <w:sz w:val="28"/>
          <w:szCs w:val="28"/>
          <w:lang w:val="uk-UA"/>
        </w:rPr>
        <w:t>Заміна лічильника газу.</w:t>
      </w:r>
    </w:p>
    <w:p w:rsidR="006654BF" w:rsidRDefault="006654BF" w:rsidP="006654BF">
      <w:pPr>
        <w:pStyle w:val="a3"/>
        <w:rPr>
          <w:sz w:val="28"/>
          <w:szCs w:val="28"/>
          <w:lang w:val="uk-UA"/>
        </w:rPr>
      </w:pPr>
      <w:r>
        <w:rPr>
          <w:sz w:val="28"/>
          <w:szCs w:val="28"/>
          <w:lang w:val="uk-UA"/>
        </w:rPr>
        <w:t>3.1Демонтаж лічильника.</w:t>
      </w:r>
    </w:p>
    <w:p w:rsidR="006654BF" w:rsidRDefault="006654BF" w:rsidP="006654BF">
      <w:pPr>
        <w:pStyle w:val="a3"/>
        <w:rPr>
          <w:sz w:val="28"/>
          <w:szCs w:val="28"/>
          <w:lang w:val="uk-UA"/>
        </w:rPr>
      </w:pPr>
      <w:r>
        <w:rPr>
          <w:sz w:val="28"/>
          <w:szCs w:val="28"/>
          <w:lang w:val="uk-UA"/>
        </w:rPr>
        <w:t>3.2Придбання лічильника</w:t>
      </w:r>
      <w:r w:rsidR="00C54DBD">
        <w:rPr>
          <w:sz w:val="28"/>
          <w:szCs w:val="28"/>
          <w:lang w:val="uk-UA"/>
        </w:rPr>
        <w:t>.</w:t>
      </w:r>
    </w:p>
    <w:p w:rsidR="00C54DBD" w:rsidRDefault="00C54DBD" w:rsidP="006654BF">
      <w:pPr>
        <w:pStyle w:val="a3"/>
        <w:rPr>
          <w:sz w:val="28"/>
          <w:szCs w:val="28"/>
          <w:lang w:val="uk-UA"/>
        </w:rPr>
      </w:pPr>
      <w:r>
        <w:rPr>
          <w:sz w:val="28"/>
          <w:szCs w:val="28"/>
          <w:lang w:val="uk-UA"/>
        </w:rPr>
        <w:t>3.3Установка лічильника.</w:t>
      </w:r>
    </w:p>
    <w:p w:rsidR="00C54DBD" w:rsidRDefault="00C54DBD" w:rsidP="006654BF">
      <w:pPr>
        <w:pStyle w:val="a3"/>
        <w:rPr>
          <w:sz w:val="28"/>
          <w:szCs w:val="28"/>
          <w:lang w:val="uk-UA"/>
        </w:rPr>
      </w:pPr>
      <w:r>
        <w:rPr>
          <w:sz w:val="28"/>
          <w:szCs w:val="28"/>
          <w:lang w:val="uk-UA"/>
        </w:rPr>
        <w:t>3.4Опломбування лічильника</w:t>
      </w:r>
    </w:p>
    <w:p w:rsidR="006654BF" w:rsidRPr="006654BF" w:rsidRDefault="006654BF" w:rsidP="006654BF">
      <w:pPr>
        <w:ind w:left="360"/>
        <w:rPr>
          <w:sz w:val="28"/>
          <w:szCs w:val="28"/>
          <w:lang w:val="uk-UA"/>
        </w:rPr>
      </w:pPr>
    </w:p>
    <w:p w:rsidR="001C329B" w:rsidRPr="00CE6B12" w:rsidRDefault="001C329B" w:rsidP="001E4E58">
      <w:pPr>
        <w:rPr>
          <w:sz w:val="28"/>
          <w:szCs w:val="28"/>
          <w:lang w:val="uk-UA"/>
        </w:rPr>
      </w:pPr>
    </w:p>
    <w:p w:rsidR="001E4E58" w:rsidRPr="00CE6B12" w:rsidRDefault="001E4E58" w:rsidP="001E4E58">
      <w:pPr>
        <w:rPr>
          <w:sz w:val="28"/>
          <w:szCs w:val="28"/>
          <w:lang w:val="uk-UA"/>
        </w:rPr>
      </w:pPr>
    </w:p>
    <w:p w:rsidR="001E4E58" w:rsidRPr="00F87C25" w:rsidRDefault="00F87C25" w:rsidP="001E4E58">
      <w:pPr>
        <w:rPr>
          <w:b/>
          <w:sz w:val="28"/>
          <w:szCs w:val="28"/>
          <w:lang w:val="uk-UA"/>
        </w:rPr>
      </w:pPr>
      <w:r w:rsidRPr="00F87C25">
        <w:rPr>
          <w:b/>
          <w:sz w:val="28"/>
          <w:szCs w:val="28"/>
          <w:lang w:val="uk-UA"/>
        </w:rPr>
        <w:t>Нормативна база</w:t>
      </w:r>
    </w:p>
    <w:p w:rsidR="00AA2603" w:rsidRPr="00AA2603" w:rsidRDefault="00C42E79" w:rsidP="001E4E58">
      <w:pPr>
        <w:pStyle w:val="a3"/>
        <w:numPr>
          <w:ilvl w:val="0"/>
          <w:numId w:val="2"/>
        </w:numPr>
        <w:jc w:val="both"/>
        <w:rPr>
          <w:color w:val="000000" w:themeColor="text1"/>
          <w:sz w:val="28"/>
          <w:szCs w:val="28"/>
          <w:lang w:val="uk-UA"/>
        </w:rPr>
      </w:pPr>
      <w:r w:rsidRPr="00AA2603">
        <w:rPr>
          <w:color w:val="222222"/>
          <w:sz w:val="28"/>
          <w:szCs w:val="28"/>
          <w:shd w:val="clear" w:color="auto" w:fill="FFFFFF"/>
        </w:rPr>
        <w:t>Закон України «Про забезпечення комерційного обліку природного газу»</w:t>
      </w:r>
      <w:r w:rsidR="005A2C8C">
        <w:rPr>
          <w:color w:val="222222"/>
          <w:sz w:val="28"/>
          <w:szCs w:val="28"/>
          <w:shd w:val="clear" w:color="auto" w:fill="FFFFFF"/>
          <w:lang w:val="uk-UA"/>
        </w:rPr>
        <w:t>.</w:t>
      </w:r>
    </w:p>
    <w:p w:rsidR="00AA2603" w:rsidRPr="00805050" w:rsidRDefault="00AA2603" w:rsidP="001E4E58">
      <w:pPr>
        <w:pStyle w:val="a3"/>
        <w:numPr>
          <w:ilvl w:val="0"/>
          <w:numId w:val="2"/>
        </w:numPr>
        <w:jc w:val="both"/>
        <w:rPr>
          <w:color w:val="000000" w:themeColor="text1"/>
          <w:sz w:val="28"/>
          <w:szCs w:val="28"/>
          <w:lang w:val="uk-UA"/>
        </w:rPr>
      </w:pPr>
      <w:r>
        <w:rPr>
          <w:color w:val="222222"/>
          <w:sz w:val="28"/>
          <w:szCs w:val="28"/>
          <w:shd w:val="clear" w:color="auto" w:fill="FFFFFF"/>
          <w:lang w:val="uk-UA"/>
        </w:rPr>
        <w:t>Закон України  «Про метрологію</w:t>
      </w:r>
      <w:r w:rsidR="0005741B">
        <w:rPr>
          <w:color w:val="222222"/>
          <w:sz w:val="28"/>
          <w:szCs w:val="28"/>
          <w:shd w:val="clear" w:color="auto" w:fill="FFFFFF"/>
          <w:lang w:val="uk-UA"/>
        </w:rPr>
        <w:t xml:space="preserve"> та метрологічну діяльність»</w:t>
      </w:r>
      <w:r w:rsidR="001C652F">
        <w:rPr>
          <w:color w:val="222222"/>
          <w:sz w:val="28"/>
          <w:szCs w:val="28"/>
          <w:shd w:val="clear" w:color="auto" w:fill="FFFFFF"/>
          <w:lang w:val="uk-UA"/>
        </w:rPr>
        <w:t>.</w:t>
      </w:r>
    </w:p>
    <w:p w:rsidR="00805050" w:rsidRPr="00805050" w:rsidRDefault="007511C7" w:rsidP="00805050">
      <w:pPr>
        <w:pStyle w:val="a3"/>
        <w:numPr>
          <w:ilvl w:val="0"/>
          <w:numId w:val="2"/>
        </w:numPr>
        <w:jc w:val="both"/>
        <w:rPr>
          <w:color w:val="000000" w:themeColor="text1"/>
          <w:sz w:val="28"/>
          <w:szCs w:val="28"/>
          <w:lang w:val="uk-UA"/>
        </w:rPr>
      </w:pPr>
      <w:hyperlink r:id="rId5" w:history="1">
        <w:r w:rsidR="00805050" w:rsidRPr="00AA2603">
          <w:rPr>
            <w:rStyle w:val="a5"/>
            <w:color w:val="000000" w:themeColor="text1"/>
            <w:sz w:val="28"/>
            <w:szCs w:val="28"/>
            <w:u w:val="none"/>
          </w:rPr>
          <w:t>П</w:t>
        </w:r>
        <w:r w:rsidR="00805050" w:rsidRPr="00AA2603">
          <w:rPr>
            <w:rStyle w:val="a5"/>
            <w:color w:val="000000" w:themeColor="text1"/>
            <w:sz w:val="28"/>
            <w:szCs w:val="28"/>
            <w:u w:val="none"/>
            <w:lang w:val="uk-UA"/>
          </w:rPr>
          <w:t xml:space="preserve">останова </w:t>
        </w:r>
        <w:r w:rsidR="00805050" w:rsidRPr="00AA2603">
          <w:rPr>
            <w:rStyle w:val="a5"/>
            <w:color w:val="000000" w:themeColor="text1"/>
            <w:sz w:val="28"/>
            <w:szCs w:val="28"/>
            <w:u w:val="none"/>
          </w:rPr>
          <w:t xml:space="preserve"> Кабінету Міністрів України від 9 грудня 1999 р. N 2246 </w:t>
        </w:r>
        <w:r w:rsidR="00805050">
          <w:rPr>
            <w:rStyle w:val="a5"/>
            <w:color w:val="000000" w:themeColor="text1"/>
            <w:sz w:val="28"/>
            <w:szCs w:val="28"/>
            <w:u w:val="none"/>
            <w:lang w:val="uk-UA"/>
          </w:rPr>
          <w:t>«</w:t>
        </w:r>
        <w:r w:rsidR="00805050" w:rsidRPr="00AA2603">
          <w:rPr>
            <w:rStyle w:val="a5"/>
            <w:color w:val="000000" w:themeColor="text1"/>
            <w:sz w:val="28"/>
            <w:szCs w:val="28"/>
            <w:u w:val="none"/>
          </w:rPr>
          <w:t>Про затвердження Правил надання населенню послуг з газопостачання</w:t>
        </w:r>
      </w:hyperlink>
      <w:r w:rsidR="00805050">
        <w:rPr>
          <w:sz w:val="28"/>
          <w:szCs w:val="28"/>
          <w:lang w:val="uk-UA"/>
        </w:rPr>
        <w:t>».</w:t>
      </w:r>
    </w:p>
    <w:p w:rsidR="001C652F" w:rsidRPr="00AA2603" w:rsidRDefault="005434B5" w:rsidP="001E4E58">
      <w:pPr>
        <w:pStyle w:val="a3"/>
        <w:numPr>
          <w:ilvl w:val="0"/>
          <w:numId w:val="2"/>
        </w:numPr>
        <w:jc w:val="both"/>
        <w:rPr>
          <w:color w:val="000000" w:themeColor="text1"/>
          <w:sz w:val="28"/>
          <w:szCs w:val="28"/>
          <w:lang w:val="uk-UA"/>
        </w:rPr>
      </w:pPr>
      <w:r>
        <w:rPr>
          <w:color w:val="222222"/>
          <w:sz w:val="28"/>
          <w:szCs w:val="28"/>
          <w:shd w:val="clear" w:color="auto" w:fill="FFFFFF"/>
          <w:lang w:val="uk-UA"/>
        </w:rPr>
        <w:t>Постанова Кабінету Міністрів України від 08.07.2015 року №474 «Про затвердження Порядку подання засобів вимірювальної техніки на періодичну повірку, обслуговування та ремонт»</w:t>
      </w:r>
    </w:p>
    <w:p w:rsidR="00E22FF3" w:rsidRPr="0005741B" w:rsidRDefault="007511C7" w:rsidP="00E22FF3">
      <w:pPr>
        <w:pStyle w:val="a3"/>
        <w:numPr>
          <w:ilvl w:val="0"/>
          <w:numId w:val="2"/>
        </w:numPr>
        <w:jc w:val="both"/>
        <w:rPr>
          <w:color w:val="000000" w:themeColor="text1"/>
          <w:sz w:val="28"/>
          <w:szCs w:val="28"/>
          <w:lang w:val="uk-UA"/>
        </w:rPr>
      </w:pPr>
      <w:hyperlink r:id="rId6" w:tgtFrame="_blank" w:history="1">
        <w:r w:rsidR="00E22FF3" w:rsidRPr="005434B5">
          <w:rPr>
            <w:rStyle w:val="a5"/>
            <w:color w:val="000000" w:themeColor="text1"/>
            <w:sz w:val="28"/>
            <w:szCs w:val="28"/>
            <w:u w:val="none"/>
          </w:rPr>
          <w:t>Положення про проведення експертизи лічильників газу, установлених у споживачів і призначених для обліку природного газу в побуті</w:t>
        </w:r>
      </w:hyperlink>
      <w:r w:rsidR="00E22FF3" w:rsidRPr="0005741B">
        <w:rPr>
          <w:color w:val="000000" w:themeColor="text1"/>
          <w:sz w:val="28"/>
          <w:szCs w:val="28"/>
        </w:rPr>
        <w:t>, затвердженого наказом Мінпаливенерго від 27 грудня 2005 р. № 619</w:t>
      </w:r>
    </w:p>
    <w:p w:rsidR="001E4E58" w:rsidRPr="00CE6B12" w:rsidRDefault="00805050" w:rsidP="001E4E58">
      <w:pPr>
        <w:pStyle w:val="a3"/>
        <w:numPr>
          <w:ilvl w:val="0"/>
          <w:numId w:val="2"/>
        </w:numPr>
        <w:jc w:val="both"/>
        <w:rPr>
          <w:color w:val="000000" w:themeColor="text1"/>
          <w:sz w:val="28"/>
          <w:szCs w:val="28"/>
          <w:lang w:val="uk-UA"/>
        </w:rPr>
      </w:pPr>
      <w:r>
        <w:rPr>
          <w:color w:val="000000" w:themeColor="text1"/>
          <w:sz w:val="28"/>
          <w:szCs w:val="28"/>
          <w:lang w:val="uk-UA"/>
        </w:rPr>
        <w:t>Кодекс газорозподільних систем, затвердже</w:t>
      </w:r>
      <w:r w:rsidR="003E0860">
        <w:rPr>
          <w:color w:val="000000" w:themeColor="text1"/>
          <w:sz w:val="28"/>
          <w:szCs w:val="28"/>
          <w:lang w:val="uk-UA"/>
        </w:rPr>
        <w:t>ний постановою НКРЕКП від 30.09.2015 року №2494, зареєстрованого в Міністерстві юстиції України 06.11.2015 року за №1379/27824</w:t>
      </w:r>
      <w:r w:rsidR="00EB0342">
        <w:rPr>
          <w:color w:val="000000" w:themeColor="text1"/>
          <w:sz w:val="28"/>
          <w:szCs w:val="28"/>
          <w:lang w:val="uk-UA"/>
        </w:rPr>
        <w:t>.</w:t>
      </w:r>
    </w:p>
    <w:p w:rsidR="001513F5" w:rsidRDefault="001513F5" w:rsidP="001513F5">
      <w:pPr>
        <w:rPr>
          <w:sz w:val="28"/>
          <w:szCs w:val="28"/>
          <w:lang w:val="uk-UA"/>
        </w:rPr>
      </w:pPr>
    </w:p>
    <w:p w:rsidR="00EC245E" w:rsidRDefault="00EC245E" w:rsidP="001513F5">
      <w:pPr>
        <w:rPr>
          <w:sz w:val="28"/>
          <w:szCs w:val="28"/>
          <w:lang w:val="uk-UA"/>
        </w:rPr>
      </w:pPr>
    </w:p>
    <w:p w:rsidR="005A2C8C" w:rsidRPr="00CE6B12" w:rsidRDefault="005A2C8C" w:rsidP="001513F5">
      <w:pPr>
        <w:rPr>
          <w:sz w:val="28"/>
          <w:szCs w:val="28"/>
          <w:lang w:val="uk-UA"/>
        </w:rPr>
      </w:pPr>
    </w:p>
    <w:p w:rsidR="00F87C25" w:rsidRDefault="00F87C25" w:rsidP="005A2C8C">
      <w:pPr>
        <w:pStyle w:val="a4"/>
        <w:shd w:val="clear" w:color="auto" w:fill="FFFFFF"/>
        <w:spacing w:before="120" w:beforeAutospacing="0" w:after="120" w:afterAutospacing="0"/>
        <w:ind w:firstLine="360"/>
        <w:rPr>
          <w:b/>
          <w:bCs/>
          <w:color w:val="000000" w:themeColor="text1"/>
          <w:sz w:val="28"/>
          <w:szCs w:val="28"/>
          <w:lang w:val="uk-UA"/>
        </w:rPr>
      </w:pPr>
      <w:r>
        <w:rPr>
          <w:b/>
          <w:bCs/>
          <w:color w:val="000000" w:themeColor="text1"/>
          <w:sz w:val="28"/>
          <w:szCs w:val="28"/>
          <w:lang w:val="uk-UA"/>
        </w:rPr>
        <w:lastRenderedPageBreak/>
        <w:t>Лічильник газу як засіб вимірювальної техніки</w:t>
      </w:r>
    </w:p>
    <w:p w:rsidR="001513F5" w:rsidRPr="00CE6B12" w:rsidRDefault="001513F5" w:rsidP="005A2C8C">
      <w:pPr>
        <w:pStyle w:val="a4"/>
        <w:shd w:val="clear" w:color="auto" w:fill="FFFFFF"/>
        <w:spacing w:before="120" w:beforeAutospacing="0" w:after="120" w:afterAutospacing="0"/>
        <w:ind w:firstLine="360"/>
        <w:rPr>
          <w:color w:val="000000" w:themeColor="text1"/>
          <w:sz w:val="28"/>
          <w:szCs w:val="28"/>
        </w:rPr>
      </w:pPr>
      <w:r w:rsidRPr="00CE6B12">
        <w:rPr>
          <w:b/>
          <w:bCs/>
          <w:color w:val="000000" w:themeColor="text1"/>
          <w:sz w:val="28"/>
          <w:szCs w:val="28"/>
          <w:lang w:val="uk-UA"/>
        </w:rPr>
        <w:t>Лічи́льник га́зу</w:t>
      </w:r>
      <w:r w:rsidRPr="00CE6B12">
        <w:rPr>
          <w:color w:val="000000" w:themeColor="text1"/>
          <w:sz w:val="28"/>
          <w:szCs w:val="28"/>
        </w:rPr>
        <w:t> </w:t>
      </w:r>
      <w:r w:rsidRPr="00CE6B12">
        <w:rPr>
          <w:color w:val="000000" w:themeColor="text1"/>
          <w:sz w:val="28"/>
          <w:szCs w:val="28"/>
          <w:lang w:val="uk-UA"/>
        </w:rPr>
        <w:t>—</w:t>
      </w:r>
      <w:r w:rsidRPr="00CE6B12">
        <w:rPr>
          <w:color w:val="000000" w:themeColor="text1"/>
          <w:sz w:val="28"/>
          <w:szCs w:val="28"/>
        </w:rPr>
        <w:t> </w:t>
      </w:r>
      <w:hyperlink r:id="rId7" w:tooltip="Засіб вимірювальної техніки" w:history="1">
        <w:r w:rsidRPr="00CE6B12">
          <w:rPr>
            <w:rStyle w:val="a5"/>
            <w:color w:val="000000" w:themeColor="text1"/>
            <w:sz w:val="28"/>
            <w:szCs w:val="28"/>
            <w:lang w:val="uk-UA"/>
          </w:rPr>
          <w:t>засіб вимірювальної техніки</w:t>
        </w:r>
      </w:hyperlink>
      <w:r w:rsidR="001E2571">
        <w:rPr>
          <w:lang w:val="uk-UA"/>
        </w:rPr>
        <w:t xml:space="preserve"> (ЗВТ)</w:t>
      </w:r>
      <w:r w:rsidRPr="00CE6B12">
        <w:rPr>
          <w:color w:val="000000" w:themeColor="text1"/>
          <w:sz w:val="28"/>
          <w:szCs w:val="28"/>
          <w:lang w:val="uk-UA"/>
        </w:rPr>
        <w:t>, призначений для вимірювань</w:t>
      </w:r>
      <w:r w:rsidRPr="00CE6B12">
        <w:rPr>
          <w:color w:val="000000" w:themeColor="text1"/>
          <w:sz w:val="28"/>
          <w:szCs w:val="28"/>
        </w:rPr>
        <w:t> </w:t>
      </w:r>
      <w:hyperlink r:id="rId8" w:tooltip="Об'єм" w:history="1">
        <w:r w:rsidRPr="00CE6B12">
          <w:rPr>
            <w:rStyle w:val="a5"/>
            <w:color w:val="000000" w:themeColor="text1"/>
            <w:sz w:val="28"/>
            <w:szCs w:val="28"/>
            <w:lang w:val="uk-UA"/>
          </w:rPr>
          <w:t>об'єму</w:t>
        </w:r>
      </w:hyperlink>
      <w:r w:rsidRPr="00CE6B12">
        <w:rPr>
          <w:color w:val="000000" w:themeColor="text1"/>
          <w:sz w:val="28"/>
          <w:szCs w:val="28"/>
        </w:rPr>
        <w:t> </w:t>
      </w:r>
      <w:r w:rsidRPr="00CE6B12">
        <w:rPr>
          <w:color w:val="000000" w:themeColor="text1"/>
          <w:sz w:val="28"/>
          <w:szCs w:val="28"/>
          <w:lang w:val="uk-UA"/>
        </w:rPr>
        <w:t>газу, що протікає через перетин</w:t>
      </w:r>
      <w:r w:rsidRPr="00CE6B12">
        <w:rPr>
          <w:color w:val="000000" w:themeColor="text1"/>
          <w:sz w:val="28"/>
          <w:szCs w:val="28"/>
        </w:rPr>
        <w:t> </w:t>
      </w:r>
      <w:hyperlink r:id="rId9" w:tooltip="Трубопровід" w:history="1">
        <w:r w:rsidRPr="00142DDB">
          <w:rPr>
            <w:rStyle w:val="a5"/>
            <w:color w:val="000000" w:themeColor="text1"/>
            <w:sz w:val="28"/>
            <w:szCs w:val="28"/>
            <w:u w:val="none"/>
            <w:lang w:val="uk-UA"/>
          </w:rPr>
          <w:t>трубопроводу</w:t>
        </w:r>
      </w:hyperlink>
      <w:r w:rsidRPr="00142DDB">
        <w:rPr>
          <w:color w:val="000000" w:themeColor="text1"/>
          <w:sz w:val="28"/>
          <w:szCs w:val="28"/>
          <w:lang w:val="uk-UA"/>
        </w:rPr>
        <w:t xml:space="preserve">. </w:t>
      </w:r>
      <w:r w:rsidRPr="00CE6B12">
        <w:rPr>
          <w:color w:val="000000" w:themeColor="text1"/>
          <w:sz w:val="28"/>
          <w:szCs w:val="28"/>
        </w:rPr>
        <w:t>(згідно з Правилами обліку природного газу, затверджених наказом Мінпаливенерго № 618)</w:t>
      </w:r>
    </w:p>
    <w:p w:rsidR="001513F5" w:rsidRPr="00CE6B12" w:rsidRDefault="001513F5" w:rsidP="005A2C8C">
      <w:pPr>
        <w:pStyle w:val="a4"/>
        <w:shd w:val="clear" w:color="auto" w:fill="FFFFFF"/>
        <w:spacing w:before="120" w:beforeAutospacing="0" w:after="120" w:afterAutospacing="0"/>
        <w:ind w:firstLine="360"/>
        <w:rPr>
          <w:color w:val="000000" w:themeColor="text1"/>
          <w:sz w:val="28"/>
          <w:szCs w:val="28"/>
        </w:rPr>
      </w:pPr>
      <w:r w:rsidRPr="00CE6B12">
        <w:rPr>
          <w:color w:val="000000" w:themeColor="text1"/>
          <w:sz w:val="28"/>
          <w:szCs w:val="28"/>
        </w:rPr>
        <w:t>Лічильники бувають різних типів і типорозмірів.</w:t>
      </w:r>
    </w:p>
    <w:p w:rsidR="001513F5" w:rsidRPr="00CE6B12" w:rsidRDefault="001513F5" w:rsidP="001513F5">
      <w:pPr>
        <w:pStyle w:val="a4"/>
        <w:shd w:val="clear" w:color="auto" w:fill="FFFFFF"/>
        <w:spacing w:before="120" w:beforeAutospacing="0" w:after="120" w:afterAutospacing="0"/>
        <w:rPr>
          <w:color w:val="000000" w:themeColor="text1"/>
          <w:sz w:val="28"/>
          <w:szCs w:val="28"/>
        </w:rPr>
      </w:pPr>
      <w:r w:rsidRPr="00CE6B12">
        <w:rPr>
          <w:color w:val="000000" w:themeColor="text1"/>
          <w:sz w:val="28"/>
          <w:szCs w:val="28"/>
        </w:rPr>
        <w:t>Типорозмір сучасного лічильника позначається як Gxxxx (де xxxx — числове позначення, що відповідає номінальній витраті лічильника). Для вимірювання </w:t>
      </w:r>
      <w:hyperlink r:id="rId10" w:tooltip="Витрата" w:history="1">
        <w:r w:rsidRPr="00CE6B12">
          <w:rPr>
            <w:rStyle w:val="a5"/>
            <w:color w:val="000000" w:themeColor="text1"/>
            <w:sz w:val="28"/>
            <w:szCs w:val="28"/>
          </w:rPr>
          <w:t>витрат</w:t>
        </w:r>
      </w:hyperlink>
      <w:r w:rsidRPr="00CE6B12">
        <w:rPr>
          <w:color w:val="000000" w:themeColor="text1"/>
          <w:sz w:val="28"/>
          <w:szCs w:val="28"/>
        </w:rPr>
        <w:t>, наприклад, побутової </w:t>
      </w:r>
      <w:hyperlink r:id="rId11" w:tooltip="Газова плита" w:history="1">
        <w:r w:rsidRPr="00CE6B12">
          <w:rPr>
            <w:rStyle w:val="a5"/>
            <w:color w:val="000000" w:themeColor="text1"/>
            <w:sz w:val="28"/>
            <w:szCs w:val="28"/>
          </w:rPr>
          <w:t>газової плити</w:t>
        </w:r>
      </w:hyperlink>
      <w:r w:rsidRPr="00CE6B12">
        <w:rPr>
          <w:color w:val="000000" w:themeColor="text1"/>
          <w:sz w:val="28"/>
          <w:szCs w:val="28"/>
        </w:rPr>
        <w:t> («ПГ-4») підходять лічильники типорозмірів G1.6, G2.5P, G4P (у всіх мінімальна вимірювана витрата = 16 л/год)</w:t>
      </w:r>
    </w:p>
    <w:p w:rsidR="001513F5" w:rsidRPr="00CE6B12" w:rsidRDefault="001513F5" w:rsidP="001513F5">
      <w:pPr>
        <w:pStyle w:val="a4"/>
        <w:shd w:val="clear" w:color="auto" w:fill="FFFFFF"/>
        <w:spacing w:before="120" w:beforeAutospacing="0" w:after="120" w:afterAutospacing="0"/>
        <w:rPr>
          <w:color w:val="000000" w:themeColor="text1"/>
          <w:sz w:val="28"/>
          <w:szCs w:val="28"/>
        </w:rPr>
      </w:pPr>
      <w:r w:rsidRPr="00CE6B12">
        <w:rPr>
          <w:color w:val="000000" w:themeColor="text1"/>
          <w:sz w:val="28"/>
          <w:szCs w:val="28"/>
        </w:rPr>
        <w:t xml:space="preserve">Для вимірювання витрат на магістральних </w:t>
      </w:r>
      <w:r w:rsidR="001E2571">
        <w:rPr>
          <w:color w:val="000000" w:themeColor="text1"/>
          <w:sz w:val="28"/>
          <w:szCs w:val="28"/>
          <w:lang w:val="uk-UA"/>
        </w:rPr>
        <w:t xml:space="preserve"> газоросподільчих системах (</w:t>
      </w:r>
      <w:r w:rsidR="001E2571">
        <w:rPr>
          <w:color w:val="000000" w:themeColor="text1"/>
          <w:sz w:val="28"/>
          <w:szCs w:val="28"/>
        </w:rPr>
        <w:t>ГРС</w:t>
      </w:r>
      <w:r w:rsidR="001E2571">
        <w:rPr>
          <w:color w:val="000000" w:themeColor="text1"/>
          <w:sz w:val="28"/>
          <w:szCs w:val="28"/>
          <w:lang w:val="uk-UA"/>
        </w:rPr>
        <w:t>)</w:t>
      </w:r>
      <w:r w:rsidRPr="00CE6B12">
        <w:rPr>
          <w:color w:val="000000" w:themeColor="text1"/>
          <w:sz w:val="28"/>
          <w:szCs w:val="28"/>
        </w:rPr>
        <w:t>можна встановити лічильник типорозміру, наприклад, G6500 з максимальною витратою 10 000 м</w:t>
      </w:r>
      <w:r w:rsidRPr="00CE6B12">
        <w:rPr>
          <w:color w:val="000000" w:themeColor="text1"/>
          <w:sz w:val="28"/>
          <w:szCs w:val="28"/>
          <w:vertAlign w:val="superscript"/>
        </w:rPr>
        <w:t>3</w:t>
      </w:r>
      <w:r w:rsidRPr="00CE6B12">
        <w:rPr>
          <w:color w:val="000000" w:themeColor="text1"/>
          <w:sz w:val="28"/>
          <w:szCs w:val="28"/>
        </w:rPr>
        <w:t>/год за робочих умов, що при тиску газу 40 атм відповідатиме витраті приблизно 400 000 м</w:t>
      </w:r>
      <w:r w:rsidRPr="00CE6B12">
        <w:rPr>
          <w:color w:val="000000" w:themeColor="text1"/>
          <w:sz w:val="28"/>
          <w:szCs w:val="28"/>
          <w:vertAlign w:val="superscript"/>
        </w:rPr>
        <w:t>3</w:t>
      </w:r>
      <w:r w:rsidRPr="00CE6B12">
        <w:rPr>
          <w:color w:val="000000" w:themeColor="text1"/>
          <w:sz w:val="28"/>
          <w:szCs w:val="28"/>
        </w:rPr>
        <w:t>/год за стандартних умов. Звісно ж, існують і всі проміжні типорозміри зі стандартного ряду (1.6, 2.5, 4, 6, 10, 16 і т. д.)</w:t>
      </w:r>
    </w:p>
    <w:p w:rsidR="001513F5" w:rsidRPr="00CE6B12" w:rsidRDefault="001513F5" w:rsidP="001F6E7A">
      <w:pPr>
        <w:pStyle w:val="a4"/>
        <w:shd w:val="clear" w:color="auto" w:fill="FFFFFF"/>
        <w:spacing w:before="120" w:beforeAutospacing="0" w:after="120" w:afterAutospacing="0"/>
        <w:ind w:firstLine="288"/>
        <w:rPr>
          <w:color w:val="000000" w:themeColor="text1"/>
          <w:sz w:val="28"/>
          <w:szCs w:val="28"/>
          <w:lang w:val="uk-UA"/>
        </w:rPr>
      </w:pPr>
      <w:r w:rsidRPr="00CE6B12">
        <w:rPr>
          <w:b/>
          <w:bCs/>
          <w:color w:val="000000" w:themeColor="text1"/>
          <w:sz w:val="28"/>
          <w:szCs w:val="28"/>
        </w:rPr>
        <w:t>Лічильник г</w:t>
      </w:r>
      <w:r w:rsidR="001E0F75" w:rsidRPr="00CE6B12">
        <w:rPr>
          <w:b/>
          <w:bCs/>
          <w:color w:val="000000" w:themeColor="text1"/>
          <w:sz w:val="28"/>
          <w:szCs w:val="28"/>
          <w:lang w:val="uk-UA"/>
        </w:rPr>
        <w:t>азу</w:t>
      </w:r>
      <w:r w:rsidRPr="00CE6B12">
        <w:rPr>
          <w:color w:val="000000" w:themeColor="text1"/>
          <w:sz w:val="28"/>
          <w:szCs w:val="28"/>
        </w:rPr>
        <w:t xml:space="preserve"> встановлюється на внутрішньому газопроводі в окремій </w:t>
      </w:r>
      <w:hyperlink r:id="rId12" w:tooltip="Квартира" w:history="1">
        <w:r w:rsidRPr="00CE6B12">
          <w:rPr>
            <w:rStyle w:val="a5"/>
            <w:color w:val="000000" w:themeColor="text1"/>
            <w:sz w:val="28"/>
            <w:szCs w:val="28"/>
          </w:rPr>
          <w:t>квартирі</w:t>
        </w:r>
      </w:hyperlink>
      <w:r w:rsidRPr="00CE6B12">
        <w:rPr>
          <w:color w:val="000000" w:themeColor="text1"/>
          <w:sz w:val="28"/>
          <w:szCs w:val="28"/>
        </w:rPr>
        <w:t> або іншому ізольованому </w:t>
      </w:r>
      <w:hyperlink r:id="rId13" w:tooltip="Житлове приміщення" w:history="1">
        <w:r w:rsidRPr="00CE6B12">
          <w:rPr>
            <w:rStyle w:val="a5"/>
            <w:color w:val="000000" w:themeColor="text1"/>
            <w:sz w:val="28"/>
            <w:szCs w:val="28"/>
          </w:rPr>
          <w:t>житловому приміщенні</w:t>
        </w:r>
      </w:hyperlink>
      <w:r w:rsidRPr="00CE6B12">
        <w:rPr>
          <w:color w:val="000000" w:themeColor="text1"/>
          <w:sz w:val="28"/>
          <w:szCs w:val="28"/>
        </w:rPr>
        <w:t> чи на відводі до </w:t>
      </w:r>
      <w:hyperlink r:id="rId14" w:tooltip="Газовий прилад (ще не написана)" w:history="1">
        <w:r w:rsidRPr="00CE6B12">
          <w:rPr>
            <w:rStyle w:val="a5"/>
            <w:color w:val="000000" w:themeColor="text1"/>
            <w:sz w:val="28"/>
            <w:szCs w:val="28"/>
          </w:rPr>
          <w:t>газового приладу</w:t>
        </w:r>
      </w:hyperlink>
      <w:r w:rsidRPr="00CE6B12">
        <w:rPr>
          <w:color w:val="000000" w:themeColor="text1"/>
          <w:sz w:val="28"/>
          <w:szCs w:val="28"/>
        </w:rPr>
        <w:t> споживача або на ввідних газопроводах у </w:t>
      </w:r>
      <w:hyperlink r:id="rId15" w:tooltip="Багатоквартирний будинок" w:history="1">
        <w:r w:rsidRPr="00CE6B12">
          <w:rPr>
            <w:rStyle w:val="a5"/>
            <w:color w:val="000000" w:themeColor="text1"/>
            <w:sz w:val="28"/>
            <w:szCs w:val="28"/>
          </w:rPr>
          <w:t>багатоквартирний будинок</w:t>
        </w:r>
      </w:hyperlink>
      <w:r w:rsidRPr="00CE6B12">
        <w:rPr>
          <w:color w:val="000000" w:themeColor="text1"/>
          <w:sz w:val="28"/>
          <w:szCs w:val="28"/>
        </w:rPr>
        <w:t> (або на групу будинків).</w:t>
      </w:r>
    </w:p>
    <w:p w:rsidR="00D22DEE" w:rsidRPr="00CE6B12" w:rsidRDefault="00D22DEE" w:rsidP="00D22DEE">
      <w:pPr>
        <w:pStyle w:val="rvps2"/>
        <w:shd w:val="clear" w:color="auto" w:fill="FFFFFF"/>
        <w:spacing w:before="0" w:beforeAutospacing="0" w:after="96" w:afterAutospacing="0"/>
        <w:ind w:firstLine="288"/>
        <w:jc w:val="both"/>
        <w:rPr>
          <w:color w:val="000000"/>
          <w:sz w:val="28"/>
          <w:szCs w:val="28"/>
          <w:lang w:val="uk-UA"/>
        </w:rPr>
      </w:pPr>
      <w:r w:rsidRPr="00CE6B12">
        <w:rPr>
          <w:color w:val="000000"/>
          <w:sz w:val="28"/>
          <w:szCs w:val="28"/>
          <w:lang w:val="uk-UA"/>
        </w:rPr>
        <w:t>Вузол обліку природного газу - сукупність засобів вимірювальної техніки</w:t>
      </w:r>
      <w:r w:rsidR="006C6214">
        <w:rPr>
          <w:color w:val="000000"/>
          <w:sz w:val="28"/>
          <w:szCs w:val="28"/>
          <w:lang w:val="uk-UA"/>
        </w:rPr>
        <w:t>(ЗВТ)</w:t>
      </w:r>
      <w:r w:rsidRPr="00CE6B12">
        <w:rPr>
          <w:color w:val="000000"/>
          <w:sz w:val="28"/>
          <w:szCs w:val="28"/>
          <w:lang w:val="uk-UA"/>
        </w:rPr>
        <w:t xml:space="preserve"> та допоміжних засобів, призначених для вимірювання, реєстрації результатів вимірювання та розрахунків об'єму природного газу, зведеного до стандартних умов, що складається з одного або кількох вимірювальних комплексів та/або:</w:t>
      </w:r>
    </w:p>
    <w:p w:rsidR="00D22DEE" w:rsidRPr="00CE6B12" w:rsidRDefault="00D22DEE" w:rsidP="00D22DEE">
      <w:pPr>
        <w:pStyle w:val="rvps2"/>
        <w:shd w:val="clear" w:color="auto" w:fill="FFFFFF"/>
        <w:spacing w:before="0" w:beforeAutospacing="0" w:after="96" w:afterAutospacing="0"/>
        <w:ind w:firstLine="288"/>
        <w:jc w:val="both"/>
        <w:rPr>
          <w:color w:val="000000"/>
          <w:sz w:val="28"/>
          <w:szCs w:val="28"/>
        </w:rPr>
      </w:pPr>
      <w:bookmarkStart w:id="0" w:name="n11"/>
      <w:bookmarkEnd w:id="0"/>
      <w:r w:rsidRPr="00CE6B12">
        <w:rPr>
          <w:color w:val="000000"/>
          <w:sz w:val="28"/>
          <w:szCs w:val="28"/>
        </w:rPr>
        <w:t>лічильника газу в комплекті з реєструвальними приладами температури і тиску газу;</w:t>
      </w:r>
    </w:p>
    <w:p w:rsidR="00D22DEE" w:rsidRPr="00CE6B12" w:rsidRDefault="00D22DEE" w:rsidP="00D22DEE">
      <w:pPr>
        <w:pStyle w:val="rvps2"/>
        <w:shd w:val="clear" w:color="auto" w:fill="FFFFFF"/>
        <w:spacing w:before="0" w:beforeAutospacing="0" w:after="96" w:afterAutospacing="0"/>
        <w:ind w:firstLine="288"/>
        <w:jc w:val="both"/>
        <w:rPr>
          <w:color w:val="000000"/>
          <w:sz w:val="28"/>
          <w:szCs w:val="28"/>
        </w:rPr>
      </w:pPr>
      <w:bookmarkStart w:id="1" w:name="n12"/>
      <w:bookmarkEnd w:id="1"/>
      <w:r w:rsidRPr="00CE6B12">
        <w:rPr>
          <w:color w:val="000000"/>
          <w:sz w:val="28"/>
          <w:szCs w:val="28"/>
        </w:rPr>
        <w:t>лічильника газу в комплекті з показувальними приладами температури і тиску газу;</w:t>
      </w:r>
    </w:p>
    <w:p w:rsidR="00D22DEE" w:rsidRPr="00CE6B12" w:rsidRDefault="00D22DEE" w:rsidP="00D22DEE">
      <w:pPr>
        <w:pStyle w:val="rvps2"/>
        <w:shd w:val="clear" w:color="auto" w:fill="FFFFFF"/>
        <w:spacing w:before="0" w:beforeAutospacing="0" w:after="96" w:afterAutospacing="0"/>
        <w:ind w:firstLine="288"/>
        <w:jc w:val="both"/>
        <w:rPr>
          <w:color w:val="000000"/>
          <w:sz w:val="28"/>
          <w:szCs w:val="28"/>
        </w:rPr>
      </w:pPr>
      <w:bookmarkStart w:id="2" w:name="n13"/>
      <w:bookmarkEnd w:id="2"/>
      <w:r w:rsidRPr="00CE6B12">
        <w:rPr>
          <w:color w:val="000000"/>
          <w:sz w:val="28"/>
          <w:szCs w:val="28"/>
        </w:rPr>
        <w:t>лічильника газу, вимоги до якого встановлюються нормативно-правовими і нормативно-технічними документами;</w:t>
      </w:r>
    </w:p>
    <w:p w:rsidR="007B648E" w:rsidRPr="009D723E" w:rsidRDefault="009A26CF" w:rsidP="009D723E">
      <w:pPr>
        <w:pStyle w:val="rvps2"/>
        <w:shd w:val="clear" w:color="auto" w:fill="FFFFFF"/>
        <w:spacing w:before="0" w:beforeAutospacing="0" w:after="96" w:afterAutospacing="0"/>
        <w:ind w:firstLine="288"/>
        <w:jc w:val="both"/>
        <w:rPr>
          <w:color w:val="000000"/>
          <w:sz w:val="28"/>
          <w:szCs w:val="28"/>
        </w:rPr>
      </w:pPr>
      <w:bookmarkStart w:id="3" w:name="n16"/>
      <w:bookmarkEnd w:id="3"/>
      <w:r w:rsidRPr="00CE6B12">
        <w:rPr>
          <w:color w:val="000000"/>
          <w:sz w:val="28"/>
          <w:szCs w:val="28"/>
        </w:rPr>
        <w:t xml:space="preserve"> </w:t>
      </w:r>
      <w:r w:rsidRPr="00CE6B12">
        <w:rPr>
          <w:color w:val="000000"/>
          <w:sz w:val="28"/>
          <w:szCs w:val="28"/>
          <w:lang w:val="uk-UA"/>
        </w:rPr>
        <w:t>С</w:t>
      </w:r>
      <w:r w:rsidR="00D001EF" w:rsidRPr="00CE6B12">
        <w:rPr>
          <w:color w:val="000000"/>
          <w:sz w:val="28"/>
          <w:szCs w:val="28"/>
        </w:rPr>
        <w:t>поживачі природного газу - фізичні особи (населення), фізичні особи - підприємці та юридичні особи, які відповідно до договору користуються послугами з газопостачання та використовують природний газ для приготування їжі, опалення, підігріву води, а також як паливо або сировину.</w:t>
      </w:r>
    </w:p>
    <w:p w:rsidR="007D7A7D" w:rsidRPr="00CE6B12" w:rsidRDefault="007B648E" w:rsidP="00F87C25">
      <w:pPr>
        <w:pStyle w:val="rvps7"/>
        <w:shd w:val="clear" w:color="auto" w:fill="F0F0F0"/>
        <w:spacing w:before="96" w:beforeAutospacing="0" w:after="96" w:afterAutospacing="0"/>
        <w:ind w:right="288"/>
        <w:rPr>
          <w:color w:val="000000"/>
          <w:sz w:val="28"/>
          <w:szCs w:val="28"/>
          <w:lang w:val="uk-UA"/>
        </w:rPr>
      </w:pPr>
      <w:r>
        <w:rPr>
          <w:rStyle w:val="rvts15"/>
          <w:b/>
          <w:bCs/>
          <w:color w:val="000000"/>
          <w:sz w:val="28"/>
          <w:szCs w:val="28"/>
          <w:lang w:val="uk-UA"/>
        </w:rPr>
        <w:t>В</w:t>
      </w:r>
      <w:r w:rsidR="007D7A7D" w:rsidRPr="00CE6B12">
        <w:rPr>
          <w:rStyle w:val="rvts15"/>
          <w:b/>
          <w:bCs/>
          <w:color w:val="000000"/>
          <w:sz w:val="28"/>
          <w:szCs w:val="28"/>
          <w:lang w:val="uk-UA"/>
        </w:rPr>
        <w:t>становлення</w:t>
      </w:r>
      <w:r w:rsidR="00D530AD">
        <w:rPr>
          <w:rStyle w:val="rvts15"/>
          <w:b/>
          <w:bCs/>
          <w:color w:val="000000"/>
          <w:sz w:val="28"/>
          <w:szCs w:val="28"/>
          <w:lang w:val="uk-UA"/>
        </w:rPr>
        <w:t xml:space="preserve"> (заміна)</w:t>
      </w:r>
      <w:r w:rsidR="007D7A7D" w:rsidRPr="00CE6B12">
        <w:rPr>
          <w:rStyle w:val="rvts15"/>
          <w:b/>
          <w:bCs/>
          <w:color w:val="000000"/>
          <w:sz w:val="28"/>
          <w:szCs w:val="28"/>
          <w:lang w:val="uk-UA"/>
        </w:rPr>
        <w:t xml:space="preserve"> та експлуатація лічильників газу</w:t>
      </w:r>
    </w:p>
    <w:p w:rsidR="007D7A7D" w:rsidRPr="00CE6B12" w:rsidRDefault="00D530AD" w:rsidP="007D7A7D">
      <w:pPr>
        <w:pStyle w:val="rvps2"/>
        <w:shd w:val="clear" w:color="auto" w:fill="F0F0F0"/>
        <w:spacing w:before="0" w:beforeAutospacing="0" w:after="96" w:afterAutospacing="0"/>
        <w:ind w:firstLine="288"/>
        <w:jc w:val="both"/>
        <w:rPr>
          <w:color w:val="000000"/>
          <w:sz w:val="28"/>
          <w:szCs w:val="28"/>
        </w:rPr>
      </w:pPr>
      <w:bookmarkStart w:id="4" w:name="n182"/>
      <w:bookmarkEnd w:id="4"/>
      <w:r>
        <w:rPr>
          <w:color w:val="000000"/>
          <w:sz w:val="28"/>
          <w:szCs w:val="28"/>
          <w:lang w:val="uk-UA"/>
        </w:rPr>
        <w:t xml:space="preserve"> В</w:t>
      </w:r>
      <w:r w:rsidR="007D7A7D" w:rsidRPr="00CE6B12">
        <w:rPr>
          <w:color w:val="000000"/>
          <w:sz w:val="28"/>
          <w:szCs w:val="28"/>
          <w:lang w:val="uk-UA"/>
        </w:rPr>
        <w:t>становлення</w:t>
      </w:r>
      <w:r>
        <w:rPr>
          <w:color w:val="000000"/>
          <w:sz w:val="28"/>
          <w:szCs w:val="28"/>
          <w:lang w:val="uk-UA"/>
        </w:rPr>
        <w:t>(заміна)</w:t>
      </w:r>
      <w:r w:rsidR="007D7A7D" w:rsidRPr="00CE6B12">
        <w:rPr>
          <w:color w:val="000000"/>
          <w:sz w:val="28"/>
          <w:szCs w:val="28"/>
          <w:lang w:val="uk-UA"/>
        </w:rPr>
        <w:t xml:space="preserve"> лічильників газу здійснюється газорозподільним підприємством або підприємствами і організаціями, які мають необхідні ліцензії та дозвіл на виконання таких робіт. </w:t>
      </w:r>
      <w:r w:rsidR="007D7A7D" w:rsidRPr="00CE6B12">
        <w:rPr>
          <w:color w:val="000000"/>
          <w:sz w:val="28"/>
          <w:szCs w:val="28"/>
        </w:rPr>
        <w:t xml:space="preserve">Виконавець після встановлення лічильників газу зобов'язаний видати споживачеві акт та розрахунковий </w:t>
      </w:r>
      <w:r w:rsidR="007D7A7D" w:rsidRPr="00CE6B12">
        <w:rPr>
          <w:color w:val="000000"/>
          <w:sz w:val="28"/>
          <w:szCs w:val="28"/>
        </w:rPr>
        <w:lastRenderedPageBreak/>
        <w:t>документ, що засвідчують факт виконання робіт. Гарантійне та післягарантійне обслуговування лічильників газу здійснюється відповідно до законодавства. У разі встановлення лічильника газу у квартирі, приватному будинку або іншому об’єкті споживача газорозподільне підприємство складає та підписує із споживачем акт про збереження пломб у двох примірниках, один з яких залишається у споживача.</w:t>
      </w:r>
    </w:p>
    <w:p w:rsidR="007D7A7D" w:rsidRPr="00CE6B12" w:rsidRDefault="007D7A7D" w:rsidP="007D7A7D">
      <w:pPr>
        <w:pStyle w:val="rvps2"/>
        <w:shd w:val="clear" w:color="auto" w:fill="F0F0F0"/>
        <w:spacing w:before="0" w:beforeAutospacing="0" w:after="96" w:afterAutospacing="0"/>
        <w:ind w:firstLine="288"/>
        <w:jc w:val="both"/>
        <w:rPr>
          <w:color w:val="000000"/>
          <w:sz w:val="28"/>
          <w:szCs w:val="28"/>
        </w:rPr>
      </w:pPr>
      <w:bookmarkStart w:id="5" w:name="n394"/>
      <w:bookmarkStart w:id="6" w:name="n183"/>
      <w:bookmarkEnd w:id="5"/>
      <w:bookmarkEnd w:id="6"/>
      <w:r w:rsidRPr="00CE6B12">
        <w:rPr>
          <w:color w:val="000000"/>
          <w:sz w:val="28"/>
          <w:szCs w:val="28"/>
        </w:rPr>
        <w:t>Вартість лічильника газу та послуг з його встановлення оплачуються:</w:t>
      </w:r>
    </w:p>
    <w:p w:rsidR="007D7A7D" w:rsidRPr="00CE6B12" w:rsidRDefault="007D7A7D" w:rsidP="007D7A7D">
      <w:pPr>
        <w:pStyle w:val="rvps2"/>
        <w:shd w:val="clear" w:color="auto" w:fill="F0F0F0"/>
        <w:spacing w:before="0" w:beforeAutospacing="0" w:after="96" w:afterAutospacing="0"/>
        <w:ind w:firstLine="288"/>
        <w:jc w:val="both"/>
        <w:rPr>
          <w:color w:val="000000"/>
          <w:sz w:val="28"/>
          <w:szCs w:val="28"/>
        </w:rPr>
      </w:pPr>
      <w:bookmarkStart w:id="7" w:name="n184"/>
      <w:bookmarkEnd w:id="7"/>
      <w:r w:rsidRPr="00CE6B12">
        <w:rPr>
          <w:color w:val="000000"/>
          <w:sz w:val="28"/>
          <w:szCs w:val="28"/>
        </w:rPr>
        <w:t>у новозбудованому будинку - забудовником (замовником);</w:t>
      </w:r>
    </w:p>
    <w:p w:rsidR="007D7A7D" w:rsidRPr="00CE6B12" w:rsidRDefault="007D7A7D" w:rsidP="007D7A7D">
      <w:pPr>
        <w:pStyle w:val="rvps2"/>
        <w:shd w:val="clear" w:color="auto" w:fill="F0F0F0"/>
        <w:spacing w:before="0" w:beforeAutospacing="0" w:after="96" w:afterAutospacing="0"/>
        <w:ind w:firstLine="288"/>
        <w:jc w:val="both"/>
        <w:rPr>
          <w:color w:val="000000"/>
          <w:sz w:val="28"/>
          <w:szCs w:val="28"/>
        </w:rPr>
      </w:pPr>
      <w:bookmarkStart w:id="8" w:name="n185"/>
      <w:bookmarkEnd w:id="8"/>
      <w:r w:rsidRPr="00CE6B12">
        <w:rPr>
          <w:color w:val="000000"/>
          <w:sz w:val="28"/>
          <w:szCs w:val="28"/>
        </w:rPr>
        <w:t>у разі реконструкції, капітального ремонту житла - замовником;</w:t>
      </w:r>
    </w:p>
    <w:p w:rsidR="007D7A7D" w:rsidRPr="00CE6B12" w:rsidRDefault="007D7A7D" w:rsidP="007D7A7D">
      <w:pPr>
        <w:pStyle w:val="rvps2"/>
        <w:shd w:val="clear" w:color="auto" w:fill="F0F0F0"/>
        <w:spacing w:before="0" w:beforeAutospacing="0" w:after="96" w:afterAutospacing="0"/>
        <w:ind w:firstLine="288"/>
        <w:jc w:val="both"/>
        <w:rPr>
          <w:color w:val="000000"/>
          <w:sz w:val="28"/>
          <w:szCs w:val="28"/>
        </w:rPr>
      </w:pPr>
      <w:bookmarkStart w:id="9" w:name="n186"/>
      <w:bookmarkEnd w:id="9"/>
      <w:r w:rsidRPr="00CE6B12">
        <w:rPr>
          <w:color w:val="000000"/>
          <w:sz w:val="28"/>
          <w:szCs w:val="28"/>
        </w:rPr>
        <w:t>у разі встановлення лічильника газу в газифікованому будинку - споживачем.</w:t>
      </w:r>
    </w:p>
    <w:p w:rsidR="007D7A7D" w:rsidRPr="00CE6B12" w:rsidRDefault="007D7A7D" w:rsidP="007D7A7D">
      <w:pPr>
        <w:pStyle w:val="rvps2"/>
        <w:shd w:val="clear" w:color="auto" w:fill="F0F0F0"/>
        <w:spacing w:before="0" w:beforeAutospacing="0" w:after="96" w:afterAutospacing="0"/>
        <w:ind w:firstLine="288"/>
        <w:jc w:val="both"/>
        <w:rPr>
          <w:color w:val="000000"/>
          <w:sz w:val="28"/>
          <w:szCs w:val="28"/>
        </w:rPr>
      </w:pPr>
      <w:bookmarkStart w:id="10" w:name="n187"/>
      <w:bookmarkEnd w:id="10"/>
      <w:r w:rsidRPr="00CE6B12">
        <w:rPr>
          <w:color w:val="000000"/>
          <w:sz w:val="28"/>
          <w:szCs w:val="28"/>
        </w:rPr>
        <w:t>Лічильники газу можуть встановлюватися також за кошти газорозподільного підприємства та за рахунок інших джерел.</w:t>
      </w:r>
    </w:p>
    <w:p w:rsidR="007D7A7D" w:rsidRPr="007B648E" w:rsidRDefault="007D7A7D" w:rsidP="007D7A7D">
      <w:pPr>
        <w:pStyle w:val="rvps2"/>
        <w:shd w:val="clear" w:color="auto" w:fill="F0F0F0"/>
        <w:spacing w:before="0" w:beforeAutospacing="0" w:after="96" w:afterAutospacing="0"/>
        <w:ind w:firstLine="288"/>
        <w:jc w:val="both"/>
        <w:rPr>
          <w:color w:val="000000" w:themeColor="text1"/>
          <w:sz w:val="28"/>
          <w:szCs w:val="28"/>
        </w:rPr>
      </w:pPr>
      <w:bookmarkStart w:id="11" w:name="n395"/>
      <w:bookmarkStart w:id="12" w:name="n349"/>
      <w:bookmarkEnd w:id="11"/>
      <w:bookmarkEnd w:id="12"/>
      <w:r w:rsidRPr="00CE6B12">
        <w:rPr>
          <w:color w:val="000000"/>
          <w:sz w:val="28"/>
          <w:szCs w:val="28"/>
        </w:rPr>
        <w:t>Особливості встановлення лічильників газу споживачам визначаються</w:t>
      </w:r>
      <w:r w:rsidR="00376B02" w:rsidRPr="00CE6B12">
        <w:rPr>
          <w:color w:val="000000"/>
          <w:sz w:val="28"/>
          <w:szCs w:val="28"/>
          <w:lang w:val="uk-UA"/>
        </w:rPr>
        <w:t xml:space="preserve">  </w:t>
      </w:r>
      <w:r w:rsidRPr="00CE6B12">
        <w:rPr>
          <w:color w:val="000000"/>
          <w:sz w:val="28"/>
          <w:szCs w:val="28"/>
        </w:rPr>
        <w:t> </w:t>
      </w:r>
      <w:hyperlink r:id="rId16" w:tgtFrame="_blank" w:history="1">
        <w:r w:rsidRPr="007B648E">
          <w:rPr>
            <w:rStyle w:val="a5"/>
            <w:color w:val="000000" w:themeColor="text1"/>
            <w:sz w:val="28"/>
            <w:szCs w:val="28"/>
            <w:u w:val="none"/>
          </w:rPr>
          <w:t>Законом України “Про забезпечення комерційного обліку природного газу”</w:t>
        </w:r>
      </w:hyperlink>
      <w:r w:rsidRPr="007B648E">
        <w:rPr>
          <w:color w:val="000000" w:themeColor="text1"/>
          <w:sz w:val="28"/>
          <w:szCs w:val="28"/>
        </w:rPr>
        <w:t>.</w:t>
      </w:r>
    </w:p>
    <w:p w:rsidR="007D7A7D" w:rsidRPr="00CE6B12" w:rsidRDefault="007D7A7D" w:rsidP="007D7A7D">
      <w:pPr>
        <w:pStyle w:val="rvps2"/>
        <w:shd w:val="clear" w:color="auto" w:fill="F0F0F0"/>
        <w:spacing w:before="0" w:beforeAutospacing="0" w:after="96" w:afterAutospacing="0"/>
        <w:ind w:firstLine="288"/>
        <w:jc w:val="both"/>
        <w:rPr>
          <w:color w:val="000000"/>
          <w:sz w:val="28"/>
          <w:szCs w:val="28"/>
        </w:rPr>
      </w:pPr>
      <w:bookmarkStart w:id="13" w:name="n348"/>
      <w:bookmarkStart w:id="14" w:name="n189"/>
      <w:bookmarkEnd w:id="13"/>
      <w:bookmarkEnd w:id="14"/>
      <w:r w:rsidRPr="00CE6B12">
        <w:rPr>
          <w:color w:val="000000"/>
          <w:sz w:val="28"/>
          <w:szCs w:val="28"/>
        </w:rPr>
        <w:t xml:space="preserve"> Відповідальність за збереження і цілість встановлених у споживача лічильників газу та пломб на них несе споживач.</w:t>
      </w:r>
    </w:p>
    <w:p w:rsidR="007D7A7D" w:rsidRPr="00B60309" w:rsidRDefault="007D7A7D" w:rsidP="007D7A7D">
      <w:pPr>
        <w:pStyle w:val="rvps2"/>
        <w:shd w:val="clear" w:color="auto" w:fill="F0F0F0"/>
        <w:spacing w:before="0" w:beforeAutospacing="0" w:after="96" w:afterAutospacing="0"/>
        <w:ind w:firstLine="288"/>
        <w:jc w:val="both"/>
        <w:rPr>
          <w:color w:val="000000" w:themeColor="text1"/>
          <w:sz w:val="28"/>
          <w:szCs w:val="28"/>
        </w:rPr>
      </w:pPr>
      <w:bookmarkStart w:id="15" w:name="n190"/>
      <w:bookmarkEnd w:id="15"/>
      <w:r w:rsidRPr="00CE6B12">
        <w:rPr>
          <w:color w:val="000000"/>
          <w:sz w:val="28"/>
          <w:szCs w:val="28"/>
        </w:rPr>
        <w:t xml:space="preserve"> Перенесення в інше місце лічильників газу за бажанням споживача здійснюється за його рахунок газорозподільним підприємством, якщо це не суперечить </w:t>
      </w:r>
      <w:hyperlink r:id="rId17" w:tgtFrame="_blank" w:history="1">
        <w:r w:rsidRPr="00B60309">
          <w:rPr>
            <w:rStyle w:val="a5"/>
            <w:color w:val="000000" w:themeColor="text1"/>
            <w:sz w:val="28"/>
            <w:szCs w:val="28"/>
            <w:u w:val="none"/>
          </w:rPr>
          <w:t>Правилам безпеки систем газопостачання</w:t>
        </w:r>
      </w:hyperlink>
      <w:r w:rsidRPr="00B60309">
        <w:rPr>
          <w:color w:val="000000" w:themeColor="text1"/>
          <w:sz w:val="28"/>
          <w:szCs w:val="28"/>
        </w:rPr>
        <w:t>.</w:t>
      </w:r>
    </w:p>
    <w:p w:rsidR="007D7A7D" w:rsidRPr="00CE6B12" w:rsidRDefault="007D7A7D" w:rsidP="00376B02">
      <w:pPr>
        <w:pStyle w:val="rvps2"/>
        <w:shd w:val="clear" w:color="auto" w:fill="F0F0F0"/>
        <w:spacing w:before="0" w:beforeAutospacing="0" w:after="96" w:afterAutospacing="0"/>
        <w:ind w:firstLine="288"/>
        <w:jc w:val="both"/>
        <w:rPr>
          <w:color w:val="000000"/>
          <w:sz w:val="28"/>
          <w:szCs w:val="28"/>
          <w:lang w:val="uk-UA"/>
        </w:rPr>
      </w:pPr>
      <w:bookmarkStart w:id="16" w:name="n191"/>
      <w:bookmarkEnd w:id="16"/>
      <w:r w:rsidRPr="00CE6B12">
        <w:rPr>
          <w:color w:val="000000"/>
          <w:sz w:val="28"/>
          <w:szCs w:val="28"/>
          <w:lang w:val="uk-UA"/>
        </w:rPr>
        <w:t xml:space="preserve"> Про порушення в роботі лічильника газу, несправність, виявлення зовнішнього пошкодження лічильника газу або виникнення сумнівів щодо достовірності його показань споживач зобов'язаний невідкладно повідомити газорозподільне підприємство.</w:t>
      </w:r>
    </w:p>
    <w:p w:rsidR="007D7A7D" w:rsidRPr="00B60309" w:rsidRDefault="007D7A7D" w:rsidP="007D7A7D">
      <w:pPr>
        <w:pStyle w:val="rvps2"/>
        <w:shd w:val="clear" w:color="auto" w:fill="F0F0F0"/>
        <w:spacing w:before="0" w:beforeAutospacing="0" w:after="96" w:afterAutospacing="0"/>
        <w:ind w:firstLine="288"/>
        <w:jc w:val="both"/>
        <w:rPr>
          <w:color w:val="000000" w:themeColor="text1"/>
          <w:sz w:val="28"/>
          <w:szCs w:val="28"/>
        </w:rPr>
      </w:pPr>
      <w:bookmarkStart w:id="17" w:name="n396"/>
      <w:bookmarkStart w:id="18" w:name="n192"/>
      <w:bookmarkEnd w:id="17"/>
      <w:bookmarkEnd w:id="18"/>
      <w:r w:rsidRPr="00CE6B12">
        <w:rPr>
          <w:color w:val="000000"/>
          <w:sz w:val="28"/>
          <w:szCs w:val="28"/>
        </w:rPr>
        <w:t>Експертиза лічильника газу проводиться відповідно до </w:t>
      </w:r>
      <w:hyperlink r:id="rId18" w:tgtFrame="_blank" w:history="1">
        <w:r w:rsidRPr="00B60309">
          <w:rPr>
            <w:rStyle w:val="a5"/>
            <w:color w:val="000000" w:themeColor="text1"/>
            <w:sz w:val="28"/>
            <w:szCs w:val="28"/>
            <w:u w:val="none"/>
          </w:rPr>
          <w:t>Положення про проведення експертизи лічильників газу, установлених у споживачів і призначених для обліку природного газу в побуті</w:t>
        </w:r>
      </w:hyperlink>
      <w:r w:rsidRPr="00B60309">
        <w:rPr>
          <w:color w:val="000000" w:themeColor="text1"/>
          <w:sz w:val="28"/>
          <w:szCs w:val="28"/>
        </w:rPr>
        <w:t>, затвердженого наказом Мінпаливенерго від 27 грудня 2005 р. № 619.</w:t>
      </w:r>
    </w:p>
    <w:p w:rsidR="007D7A7D" w:rsidRPr="00CE6B12" w:rsidRDefault="007D7A7D" w:rsidP="007D7A7D">
      <w:pPr>
        <w:pStyle w:val="rvps2"/>
        <w:shd w:val="clear" w:color="auto" w:fill="F0F0F0"/>
        <w:spacing w:before="0" w:beforeAutospacing="0" w:after="96" w:afterAutospacing="0"/>
        <w:ind w:firstLine="288"/>
        <w:jc w:val="both"/>
        <w:rPr>
          <w:color w:val="000000"/>
          <w:sz w:val="28"/>
          <w:szCs w:val="28"/>
        </w:rPr>
      </w:pPr>
      <w:bookmarkStart w:id="19" w:name="n193"/>
      <w:bookmarkEnd w:id="19"/>
      <w:r w:rsidRPr="00CE6B12">
        <w:rPr>
          <w:color w:val="000000"/>
          <w:sz w:val="28"/>
          <w:szCs w:val="28"/>
        </w:rPr>
        <w:t>Експертиза проводиться на вимогу і за кошти як споживача, так і газорозподільного підприємства.</w:t>
      </w:r>
    </w:p>
    <w:p w:rsidR="007D7A7D" w:rsidRPr="00CE6B12" w:rsidRDefault="007D7A7D" w:rsidP="00376B02">
      <w:pPr>
        <w:pStyle w:val="rvps2"/>
        <w:shd w:val="clear" w:color="auto" w:fill="F0F0F0"/>
        <w:spacing w:before="0" w:beforeAutospacing="0" w:after="96" w:afterAutospacing="0"/>
        <w:jc w:val="both"/>
        <w:rPr>
          <w:color w:val="000000"/>
          <w:sz w:val="28"/>
          <w:szCs w:val="28"/>
        </w:rPr>
      </w:pPr>
      <w:bookmarkStart w:id="20" w:name="n397"/>
      <w:bookmarkStart w:id="21" w:name="n194"/>
      <w:bookmarkStart w:id="22" w:name="n195"/>
      <w:bookmarkEnd w:id="20"/>
      <w:bookmarkEnd w:id="21"/>
      <w:bookmarkEnd w:id="22"/>
      <w:r w:rsidRPr="00CE6B12">
        <w:rPr>
          <w:color w:val="000000"/>
          <w:sz w:val="28"/>
          <w:szCs w:val="28"/>
        </w:rPr>
        <w:t xml:space="preserve"> У разі коли підтверджено факт пошкодження лічильника газу з вини споживача, він відшкодовує вартість перевірки, ремонту та/або встановлення нового лічильника.</w:t>
      </w:r>
    </w:p>
    <w:p w:rsidR="007D7A7D" w:rsidRPr="00CE6B12" w:rsidRDefault="007D7A7D" w:rsidP="007D7A7D">
      <w:pPr>
        <w:pStyle w:val="rvps2"/>
        <w:shd w:val="clear" w:color="auto" w:fill="F0F0F0"/>
        <w:spacing w:before="0" w:beforeAutospacing="0" w:after="96" w:afterAutospacing="0"/>
        <w:ind w:firstLine="288"/>
        <w:jc w:val="both"/>
        <w:rPr>
          <w:color w:val="000000"/>
          <w:sz w:val="28"/>
          <w:szCs w:val="28"/>
        </w:rPr>
      </w:pPr>
      <w:bookmarkStart w:id="23" w:name="n196"/>
      <w:bookmarkEnd w:id="23"/>
      <w:r w:rsidRPr="00CE6B12">
        <w:rPr>
          <w:color w:val="000000"/>
          <w:sz w:val="28"/>
          <w:szCs w:val="28"/>
        </w:rPr>
        <w:t>Факт пошкодження (втручання в роботу) лічильника газу, що призвело до заниження його показань, засвідчується спеціалізованою організацією (підприємством), яка має право проводити експертизу.</w:t>
      </w:r>
    </w:p>
    <w:p w:rsidR="009D723E" w:rsidRDefault="007D7A7D" w:rsidP="009D723E">
      <w:pPr>
        <w:pStyle w:val="rvps2"/>
        <w:shd w:val="clear" w:color="auto" w:fill="F0F0F0"/>
        <w:spacing w:before="0" w:beforeAutospacing="0" w:after="96" w:afterAutospacing="0"/>
        <w:ind w:firstLine="288"/>
        <w:jc w:val="both"/>
        <w:rPr>
          <w:color w:val="000000"/>
          <w:sz w:val="28"/>
          <w:szCs w:val="28"/>
          <w:lang w:val="uk-UA"/>
        </w:rPr>
      </w:pPr>
      <w:bookmarkStart w:id="24" w:name="n197"/>
      <w:bookmarkEnd w:id="24"/>
      <w:r w:rsidRPr="00CE6B12">
        <w:rPr>
          <w:color w:val="000000"/>
          <w:sz w:val="28"/>
          <w:szCs w:val="28"/>
        </w:rPr>
        <w:t xml:space="preserve"> У разі коли замість тимчасово вилученого лічильника газу неможливо встановити інший лічильник, газові прилади і пристрої споживача тимчасово підключаються до системи газопостачання без лічильника, про що представниками газорозподільного підприємства складається відповідний акт у двох примірниках, один з яких залишається у споживача.</w:t>
      </w:r>
    </w:p>
    <w:p w:rsidR="00EC245E" w:rsidRDefault="00EC245E" w:rsidP="009D723E">
      <w:pPr>
        <w:pStyle w:val="rvps2"/>
        <w:shd w:val="clear" w:color="auto" w:fill="F0F0F0"/>
        <w:spacing w:before="0" w:beforeAutospacing="0" w:after="96" w:afterAutospacing="0"/>
        <w:ind w:firstLine="288"/>
        <w:jc w:val="both"/>
        <w:rPr>
          <w:color w:val="000000"/>
          <w:sz w:val="28"/>
          <w:szCs w:val="28"/>
          <w:lang w:val="uk-UA"/>
        </w:rPr>
      </w:pPr>
    </w:p>
    <w:p w:rsidR="00EC245E" w:rsidRPr="00EC245E" w:rsidRDefault="00EC245E" w:rsidP="009D723E">
      <w:pPr>
        <w:pStyle w:val="rvps2"/>
        <w:shd w:val="clear" w:color="auto" w:fill="F0F0F0"/>
        <w:spacing w:before="0" w:beforeAutospacing="0" w:after="96" w:afterAutospacing="0"/>
        <w:ind w:firstLine="288"/>
        <w:jc w:val="both"/>
        <w:rPr>
          <w:color w:val="000000"/>
          <w:sz w:val="28"/>
          <w:szCs w:val="28"/>
          <w:lang w:val="uk-UA"/>
        </w:rPr>
      </w:pPr>
    </w:p>
    <w:p w:rsidR="008C24C8" w:rsidRPr="009D723E" w:rsidRDefault="003A53E1" w:rsidP="009D723E">
      <w:pPr>
        <w:pStyle w:val="rvps2"/>
        <w:shd w:val="clear" w:color="auto" w:fill="F0F0F0"/>
        <w:spacing w:before="0" w:beforeAutospacing="0" w:after="96" w:afterAutospacing="0"/>
        <w:ind w:firstLine="288"/>
        <w:jc w:val="center"/>
        <w:rPr>
          <w:rStyle w:val="rvts15"/>
          <w:color w:val="000000"/>
          <w:sz w:val="28"/>
          <w:szCs w:val="28"/>
          <w:lang w:val="uk-UA"/>
        </w:rPr>
      </w:pPr>
      <w:r w:rsidRPr="00CE6B12">
        <w:rPr>
          <w:rStyle w:val="rvts15"/>
          <w:b/>
          <w:bCs/>
          <w:color w:val="000000"/>
          <w:sz w:val="28"/>
          <w:szCs w:val="28"/>
          <w:lang w:val="uk-UA"/>
        </w:rPr>
        <w:t>Заміна газового лічильника під час проведення  повірки, а також після її проведення</w:t>
      </w:r>
    </w:p>
    <w:p w:rsidR="007A5D95" w:rsidRPr="007A5D95" w:rsidRDefault="007A5D95" w:rsidP="007A5D95">
      <w:pPr>
        <w:pStyle w:val="a4"/>
        <w:shd w:val="clear" w:color="auto" w:fill="FFFFFF"/>
        <w:spacing w:before="0" w:beforeAutospacing="0" w:after="0" w:afterAutospacing="0"/>
        <w:ind w:firstLine="288"/>
        <w:jc w:val="both"/>
        <w:rPr>
          <w:color w:val="000000" w:themeColor="text1"/>
          <w:sz w:val="28"/>
          <w:szCs w:val="28"/>
          <w:lang w:val="uk-UA"/>
        </w:rPr>
      </w:pPr>
      <w:r w:rsidRPr="007A5D95">
        <w:rPr>
          <w:color w:val="000000" w:themeColor="text1"/>
          <w:sz w:val="28"/>
          <w:szCs w:val="28"/>
          <w:lang w:val="uk-UA"/>
        </w:rPr>
        <w:t>Відповідно до положень частин першої і четвертої статті 17</w:t>
      </w:r>
      <w:r w:rsidRPr="007A5D95">
        <w:rPr>
          <w:color w:val="000000" w:themeColor="text1"/>
          <w:sz w:val="28"/>
          <w:szCs w:val="28"/>
        </w:rPr>
        <w:t> </w:t>
      </w:r>
      <w:hyperlink r:id="rId19" w:history="1">
        <w:r w:rsidRPr="007A5D95">
          <w:rPr>
            <w:rStyle w:val="a5"/>
            <w:color w:val="000000" w:themeColor="text1"/>
            <w:sz w:val="28"/>
            <w:szCs w:val="28"/>
            <w:u w:val="none"/>
            <w:lang w:val="uk-UA"/>
          </w:rPr>
          <w:t>Закону України «Про метрологію та метрологічну діяльність»</w:t>
        </w:r>
      </w:hyperlink>
      <w:r w:rsidRPr="007A5D95">
        <w:rPr>
          <w:color w:val="000000" w:themeColor="text1"/>
          <w:sz w:val="28"/>
          <w:szCs w:val="28"/>
        </w:rPr>
        <w:t> </w:t>
      </w:r>
      <w:r w:rsidRPr="007A5D95">
        <w:rPr>
          <w:color w:val="000000" w:themeColor="text1"/>
          <w:sz w:val="28"/>
          <w:szCs w:val="28"/>
          <w:lang w:val="uk-UA"/>
        </w:rPr>
        <w:t>(із змінами) законодавчо регульовані засоби вимірювальної техніки, що перебувають в експлуатації, підлягають періодичній повірці та повірці після ремонту.</w:t>
      </w:r>
    </w:p>
    <w:p w:rsidR="007A5D95" w:rsidRPr="007A5D95" w:rsidRDefault="007A5D95" w:rsidP="007A5D95">
      <w:pPr>
        <w:pStyle w:val="a4"/>
        <w:shd w:val="clear" w:color="auto" w:fill="FFFFFF"/>
        <w:spacing w:before="0" w:beforeAutospacing="0" w:after="0" w:afterAutospacing="0"/>
        <w:jc w:val="both"/>
        <w:rPr>
          <w:rFonts w:ascii="Arial" w:hAnsi="Arial" w:cs="Arial"/>
          <w:color w:val="000000"/>
          <w:sz w:val="12"/>
          <w:szCs w:val="12"/>
          <w:lang w:val="uk-UA"/>
        </w:rPr>
      </w:pPr>
      <w:r>
        <w:rPr>
          <w:rFonts w:ascii="Arial" w:hAnsi="Arial" w:cs="Arial"/>
          <w:color w:val="000000"/>
          <w:sz w:val="12"/>
          <w:szCs w:val="12"/>
        </w:rPr>
        <w:t> </w:t>
      </w:r>
    </w:p>
    <w:p w:rsidR="008C24C8" w:rsidRPr="00CE6B12" w:rsidRDefault="008C24C8" w:rsidP="008C24C8">
      <w:pPr>
        <w:pStyle w:val="rvps2"/>
        <w:shd w:val="clear" w:color="auto" w:fill="FFFFFF"/>
        <w:spacing w:before="0" w:beforeAutospacing="0" w:after="96" w:afterAutospacing="0"/>
        <w:ind w:firstLine="288"/>
        <w:jc w:val="both"/>
        <w:rPr>
          <w:color w:val="000000"/>
          <w:sz w:val="28"/>
          <w:szCs w:val="28"/>
          <w:lang w:val="uk-UA"/>
        </w:rPr>
      </w:pPr>
      <w:bookmarkStart w:id="25" w:name="n1110"/>
      <w:bookmarkEnd w:id="25"/>
      <w:r w:rsidRPr="00CE6B12">
        <w:rPr>
          <w:color w:val="000000"/>
          <w:sz w:val="28"/>
          <w:szCs w:val="28"/>
          <w:lang w:val="uk-UA"/>
        </w:rPr>
        <w:t xml:space="preserve">1. Періодична повірка (у тому числі демонтаж, транспортування монтаж, технічне обслуговування та пов'язаний з такою повіркою ремонт) лічильників газу, які встановлені для розрахунків за спожитий природний газ побутовими споживачами (населенням) для їх побутових потреб, здійснюється за рахунок Оператора </w:t>
      </w:r>
      <w:r w:rsidR="00C32DDA" w:rsidRPr="00CE6B12">
        <w:rPr>
          <w:color w:val="000000"/>
          <w:sz w:val="28"/>
          <w:szCs w:val="28"/>
          <w:lang w:val="uk-UA"/>
        </w:rPr>
        <w:t xml:space="preserve"> газо</w:t>
      </w:r>
      <w:r w:rsidR="001F6E7A">
        <w:rPr>
          <w:color w:val="000000"/>
          <w:sz w:val="28"/>
          <w:szCs w:val="28"/>
          <w:lang w:val="uk-UA"/>
        </w:rPr>
        <w:t>розподільної мережі</w:t>
      </w:r>
      <w:r w:rsidR="006D1977" w:rsidRPr="00CE6B12">
        <w:rPr>
          <w:color w:val="000000"/>
          <w:sz w:val="28"/>
          <w:szCs w:val="28"/>
          <w:lang w:val="uk-UA"/>
        </w:rPr>
        <w:t xml:space="preserve"> (</w:t>
      </w:r>
      <w:r w:rsidR="0091559D">
        <w:rPr>
          <w:color w:val="000000"/>
          <w:sz w:val="28"/>
          <w:szCs w:val="28"/>
          <w:lang w:val="uk-UA"/>
        </w:rPr>
        <w:t xml:space="preserve">оператор </w:t>
      </w:r>
      <w:r w:rsidR="006D1977" w:rsidRPr="00CE6B12">
        <w:rPr>
          <w:color w:val="000000"/>
          <w:sz w:val="28"/>
          <w:szCs w:val="28"/>
          <w:lang w:val="uk-UA"/>
        </w:rPr>
        <w:t xml:space="preserve"> </w:t>
      </w:r>
      <w:r w:rsidRPr="00CE6B12">
        <w:rPr>
          <w:color w:val="000000"/>
          <w:sz w:val="28"/>
          <w:szCs w:val="28"/>
          <w:lang w:val="uk-UA"/>
        </w:rPr>
        <w:t>ГРМ</w:t>
      </w:r>
      <w:r w:rsidR="006D1977" w:rsidRPr="00CE6B12">
        <w:rPr>
          <w:color w:val="000000"/>
          <w:sz w:val="28"/>
          <w:szCs w:val="28"/>
          <w:lang w:val="uk-UA"/>
        </w:rPr>
        <w:t>)</w:t>
      </w:r>
      <w:r w:rsidRPr="00CE6B12">
        <w:rPr>
          <w:color w:val="000000"/>
          <w:sz w:val="28"/>
          <w:szCs w:val="28"/>
          <w:lang w:val="uk-UA"/>
        </w:rPr>
        <w:t xml:space="preserve"> незалежно від того, чи є він власником </w:t>
      </w:r>
      <w:r w:rsidR="006D1977" w:rsidRPr="00CE6B12">
        <w:rPr>
          <w:color w:val="000000"/>
          <w:sz w:val="28"/>
          <w:szCs w:val="28"/>
          <w:lang w:val="uk-UA"/>
        </w:rPr>
        <w:t>засоба вимірювальної техніки (</w:t>
      </w:r>
      <w:r w:rsidRPr="00CE6B12">
        <w:rPr>
          <w:color w:val="000000"/>
          <w:sz w:val="28"/>
          <w:szCs w:val="28"/>
          <w:lang w:val="uk-UA"/>
        </w:rPr>
        <w:t>ЗВТ</w:t>
      </w:r>
      <w:r w:rsidR="006D1977" w:rsidRPr="00CE6B12">
        <w:rPr>
          <w:color w:val="000000"/>
          <w:sz w:val="28"/>
          <w:szCs w:val="28"/>
          <w:lang w:val="uk-UA"/>
        </w:rPr>
        <w:t>)</w:t>
      </w:r>
      <w:r w:rsidRPr="00CE6B12">
        <w:rPr>
          <w:color w:val="000000"/>
          <w:sz w:val="28"/>
          <w:szCs w:val="28"/>
          <w:lang w:val="uk-UA"/>
        </w:rPr>
        <w:t>.</w:t>
      </w:r>
    </w:p>
    <w:p w:rsidR="008C24C8" w:rsidRPr="00CE6B12" w:rsidRDefault="008C24C8" w:rsidP="008C24C8">
      <w:pPr>
        <w:pStyle w:val="rvps2"/>
        <w:shd w:val="clear" w:color="auto" w:fill="FFFFFF"/>
        <w:spacing w:before="0" w:beforeAutospacing="0" w:after="96" w:afterAutospacing="0"/>
        <w:ind w:firstLine="288"/>
        <w:jc w:val="both"/>
        <w:rPr>
          <w:color w:val="000000"/>
          <w:sz w:val="28"/>
          <w:szCs w:val="28"/>
        </w:rPr>
      </w:pPr>
      <w:bookmarkStart w:id="26" w:name="n1576"/>
      <w:bookmarkStart w:id="27" w:name="n1111"/>
      <w:bookmarkEnd w:id="26"/>
      <w:bookmarkEnd w:id="27"/>
      <w:r w:rsidRPr="00CE6B12">
        <w:rPr>
          <w:color w:val="000000"/>
          <w:sz w:val="28"/>
          <w:szCs w:val="28"/>
        </w:rPr>
        <w:t>2. Для належної організації періодичної повірки лічильників газу по об’єктах побутових споживачів Оператор ГРМ повинен:</w:t>
      </w:r>
    </w:p>
    <w:p w:rsidR="008C24C8" w:rsidRPr="00CE6B12" w:rsidRDefault="008C24C8" w:rsidP="008C24C8">
      <w:pPr>
        <w:pStyle w:val="rvps2"/>
        <w:shd w:val="clear" w:color="auto" w:fill="FFFFFF"/>
        <w:spacing w:before="0" w:beforeAutospacing="0" w:after="96" w:afterAutospacing="0"/>
        <w:ind w:firstLine="288"/>
        <w:jc w:val="both"/>
        <w:rPr>
          <w:color w:val="000000"/>
          <w:sz w:val="28"/>
          <w:szCs w:val="28"/>
        </w:rPr>
      </w:pPr>
      <w:bookmarkStart w:id="28" w:name="n1112"/>
      <w:bookmarkEnd w:id="28"/>
      <w:r w:rsidRPr="00CE6B12">
        <w:rPr>
          <w:color w:val="000000"/>
          <w:sz w:val="28"/>
          <w:szCs w:val="28"/>
        </w:rPr>
        <w:t>1) мати в наявності персоніфікований перелік всіх лічильників газу побутових споживачів, що знаходяться на ліцензованій території Оператора ГРМ;</w:t>
      </w:r>
    </w:p>
    <w:p w:rsidR="008C24C8" w:rsidRPr="00CE6B12" w:rsidRDefault="008C24C8" w:rsidP="008C24C8">
      <w:pPr>
        <w:pStyle w:val="rvps2"/>
        <w:shd w:val="clear" w:color="auto" w:fill="FFFFFF"/>
        <w:spacing w:before="0" w:beforeAutospacing="0" w:after="96" w:afterAutospacing="0"/>
        <w:ind w:firstLine="288"/>
        <w:jc w:val="both"/>
        <w:rPr>
          <w:color w:val="000000"/>
          <w:sz w:val="28"/>
          <w:szCs w:val="28"/>
        </w:rPr>
      </w:pPr>
      <w:bookmarkStart w:id="29" w:name="n1113"/>
      <w:bookmarkEnd w:id="29"/>
      <w:r w:rsidRPr="00CE6B12">
        <w:rPr>
          <w:color w:val="000000"/>
          <w:sz w:val="28"/>
          <w:szCs w:val="28"/>
        </w:rPr>
        <w:t>2) забезпечити належний моніторинг термінів спливу міжповірочного інтервалу для складання графіка проведення періодичної повірки лічильників;</w:t>
      </w:r>
    </w:p>
    <w:p w:rsidR="008C24C8" w:rsidRPr="00CE6B12" w:rsidRDefault="008C24C8" w:rsidP="008C24C8">
      <w:pPr>
        <w:pStyle w:val="rvps2"/>
        <w:shd w:val="clear" w:color="auto" w:fill="FFFFFF"/>
        <w:spacing w:before="0" w:beforeAutospacing="0" w:after="96" w:afterAutospacing="0"/>
        <w:ind w:firstLine="288"/>
        <w:jc w:val="both"/>
        <w:rPr>
          <w:color w:val="000000"/>
          <w:sz w:val="28"/>
          <w:szCs w:val="28"/>
        </w:rPr>
      </w:pPr>
      <w:bookmarkStart w:id="30" w:name="n1114"/>
      <w:bookmarkEnd w:id="30"/>
      <w:r w:rsidRPr="00CE6B12">
        <w:rPr>
          <w:color w:val="000000"/>
          <w:sz w:val="28"/>
          <w:szCs w:val="28"/>
        </w:rPr>
        <w:t>3) забезпечити періодичну повірку лічильника протягом міжповірочного інтервалу.</w:t>
      </w:r>
    </w:p>
    <w:p w:rsidR="008C24C8" w:rsidRPr="00CE6B12" w:rsidRDefault="008C24C8" w:rsidP="008C24C8">
      <w:pPr>
        <w:pStyle w:val="rvps2"/>
        <w:shd w:val="clear" w:color="auto" w:fill="FFFFFF"/>
        <w:spacing w:before="0" w:beforeAutospacing="0" w:after="96" w:afterAutospacing="0"/>
        <w:ind w:firstLine="288"/>
        <w:jc w:val="both"/>
        <w:rPr>
          <w:color w:val="000000"/>
          <w:sz w:val="28"/>
          <w:szCs w:val="28"/>
        </w:rPr>
      </w:pPr>
      <w:bookmarkStart w:id="31" w:name="n1115"/>
      <w:bookmarkEnd w:id="31"/>
      <w:r w:rsidRPr="00CE6B12">
        <w:rPr>
          <w:color w:val="000000"/>
          <w:sz w:val="28"/>
          <w:szCs w:val="28"/>
        </w:rPr>
        <w:t>У разі якщо заходи з періодичної повірки лічильників, що встановлені на території та/або в приміщенні побутових споживачів, будуть здійснюватися одразу для всіх побутових споживачів багатоквартирного будинку (чи його під’їзду), Оператор ГРМ має завчасно вивісити відповідну об’яву в доступному для споживачів місці.</w:t>
      </w:r>
    </w:p>
    <w:p w:rsidR="008C24C8" w:rsidRPr="00CE6B12" w:rsidRDefault="008C24C8" w:rsidP="008C24C8">
      <w:pPr>
        <w:pStyle w:val="rvps2"/>
        <w:shd w:val="clear" w:color="auto" w:fill="FFFFFF"/>
        <w:spacing w:before="0" w:beforeAutospacing="0" w:after="96" w:afterAutospacing="0"/>
        <w:ind w:firstLine="288"/>
        <w:jc w:val="both"/>
        <w:rPr>
          <w:color w:val="000000"/>
          <w:sz w:val="28"/>
          <w:szCs w:val="28"/>
        </w:rPr>
      </w:pPr>
      <w:bookmarkStart w:id="32" w:name="n1116"/>
      <w:bookmarkEnd w:id="32"/>
      <w:r w:rsidRPr="00CE6B12">
        <w:rPr>
          <w:color w:val="000000"/>
          <w:sz w:val="28"/>
          <w:szCs w:val="28"/>
        </w:rPr>
        <w:t>3. Побутовий споживач, на території та/або в приміщенні якого встановлений лічильник газу, зобов’язаний забезпечити доступ представникам Оператора ГРМ після пред’явлення ними службових посвідчень для проведення робіт з демонтажу лічильника на повірку (або його повірки на місці встановлення).</w:t>
      </w:r>
    </w:p>
    <w:p w:rsidR="008C24C8" w:rsidRPr="00CE6B12" w:rsidRDefault="008C24C8" w:rsidP="008C24C8">
      <w:pPr>
        <w:pStyle w:val="rvps2"/>
        <w:shd w:val="clear" w:color="auto" w:fill="FFFFFF"/>
        <w:spacing w:before="0" w:beforeAutospacing="0" w:after="96" w:afterAutospacing="0"/>
        <w:ind w:firstLine="288"/>
        <w:jc w:val="both"/>
        <w:rPr>
          <w:color w:val="000000"/>
          <w:sz w:val="28"/>
          <w:szCs w:val="28"/>
        </w:rPr>
      </w:pPr>
      <w:bookmarkStart w:id="33" w:name="n1117"/>
      <w:bookmarkEnd w:id="33"/>
      <w:r w:rsidRPr="00CE6B12">
        <w:rPr>
          <w:color w:val="000000"/>
          <w:sz w:val="28"/>
          <w:szCs w:val="28"/>
        </w:rPr>
        <w:t>У разі відмови в доступі до об’єкта побутового споживача представнику Оператора ГРМ для зняття лічильника газу на періодичну повірку (або його повірки на місці встановлення) споживачу змінюється режим нарахування об’ємів природного газу в</w:t>
      </w:r>
      <w:r w:rsidR="009A2C88">
        <w:rPr>
          <w:color w:val="000000"/>
          <w:sz w:val="28"/>
          <w:szCs w:val="28"/>
        </w:rPr>
        <w:t xml:space="preserve">ідповідно до вимог </w:t>
      </w:r>
      <w:r w:rsidR="009A2C88">
        <w:rPr>
          <w:color w:val="000000"/>
          <w:sz w:val="28"/>
          <w:szCs w:val="28"/>
          <w:lang w:val="uk-UA"/>
        </w:rPr>
        <w:t>законодавства</w:t>
      </w:r>
      <w:r w:rsidRPr="00CE6B12">
        <w:rPr>
          <w:color w:val="000000"/>
          <w:sz w:val="28"/>
          <w:szCs w:val="28"/>
        </w:rPr>
        <w:t>.</w:t>
      </w:r>
    </w:p>
    <w:p w:rsidR="008C24C8" w:rsidRPr="00CE6B12" w:rsidRDefault="008C24C8" w:rsidP="008C24C8">
      <w:pPr>
        <w:pStyle w:val="rvps2"/>
        <w:shd w:val="clear" w:color="auto" w:fill="FFFFFF"/>
        <w:spacing w:before="0" w:beforeAutospacing="0" w:after="96" w:afterAutospacing="0"/>
        <w:ind w:firstLine="288"/>
        <w:jc w:val="both"/>
        <w:rPr>
          <w:color w:val="000000"/>
          <w:sz w:val="28"/>
          <w:szCs w:val="28"/>
        </w:rPr>
      </w:pPr>
      <w:bookmarkStart w:id="34" w:name="n1118"/>
      <w:bookmarkEnd w:id="34"/>
      <w:r w:rsidRPr="00CE6B12">
        <w:rPr>
          <w:color w:val="000000"/>
          <w:sz w:val="28"/>
          <w:szCs w:val="28"/>
        </w:rPr>
        <w:t>У разі пропущення терміну періодичної повірки лічильника газу з вини Оператора ГРМ об’єм спожитого природного газу по об’єкту побутового споживача за відповідний період визначається за фактичними даними лічильника газу, за яким пропущений термін повірки.</w:t>
      </w:r>
    </w:p>
    <w:p w:rsidR="008C24C8" w:rsidRPr="00CE6B12" w:rsidRDefault="008C24C8" w:rsidP="008C24C8">
      <w:pPr>
        <w:pStyle w:val="rvps2"/>
        <w:shd w:val="clear" w:color="auto" w:fill="FFFFFF"/>
        <w:spacing w:before="0" w:beforeAutospacing="0" w:after="96" w:afterAutospacing="0"/>
        <w:ind w:firstLine="288"/>
        <w:jc w:val="both"/>
        <w:rPr>
          <w:color w:val="000000"/>
          <w:sz w:val="28"/>
          <w:szCs w:val="28"/>
        </w:rPr>
      </w:pPr>
      <w:bookmarkStart w:id="35" w:name="n1119"/>
      <w:bookmarkEnd w:id="35"/>
      <w:r w:rsidRPr="00CE6B12">
        <w:rPr>
          <w:color w:val="000000"/>
          <w:sz w:val="28"/>
          <w:szCs w:val="28"/>
        </w:rPr>
        <w:lastRenderedPageBreak/>
        <w:t>4. На період зняття лічильника газу для проведення періодичної повірки Оператор ГРМ встановлює лічильники газу з обмінного фонду. При цьому:</w:t>
      </w:r>
    </w:p>
    <w:p w:rsidR="008C24C8" w:rsidRPr="00CE6B12" w:rsidRDefault="008C24C8" w:rsidP="008C24C8">
      <w:pPr>
        <w:pStyle w:val="rvps2"/>
        <w:shd w:val="clear" w:color="auto" w:fill="FFFFFF"/>
        <w:spacing w:before="0" w:beforeAutospacing="0" w:after="96" w:afterAutospacing="0"/>
        <w:ind w:firstLine="288"/>
        <w:jc w:val="both"/>
        <w:rPr>
          <w:color w:val="000000"/>
          <w:sz w:val="28"/>
          <w:szCs w:val="28"/>
        </w:rPr>
      </w:pPr>
      <w:bookmarkStart w:id="36" w:name="n1578"/>
      <w:bookmarkEnd w:id="36"/>
      <w:r w:rsidRPr="00CE6B12">
        <w:rPr>
          <w:color w:val="000000"/>
          <w:sz w:val="28"/>
          <w:szCs w:val="28"/>
        </w:rPr>
        <w:t>1) якщо знятий лічильник газу належав Оператору ГРМ, встановлений на його місце лічильник газу з обмінного фонду Оператора ГРМ стає розрахунковим, що оформлюється відповідним актом, та надалі розрахунки зі споживачем здійснюються згідно з його показаннями;</w:t>
      </w:r>
    </w:p>
    <w:p w:rsidR="008C24C8" w:rsidRPr="00CE6B12" w:rsidRDefault="008C24C8" w:rsidP="008C24C8">
      <w:pPr>
        <w:pStyle w:val="rvps2"/>
        <w:shd w:val="clear" w:color="auto" w:fill="FFFFFF"/>
        <w:spacing w:before="0" w:beforeAutospacing="0" w:after="96" w:afterAutospacing="0"/>
        <w:ind w:firstLine="288"/>
        <w:jc w:val="both"/>
        <w:rPr>
          <w:color w:val="000000"/>
          <w:sz w:val="28"/>
          <w:szCs w:val="28"/>
        </w:rPr>
      </w:pPr>
      <w:bookmarkStart w:id="37" w:name="n1579"/>
      <w:bookmarkEnd w:id="37"/>
      <w:r w:rsidRPr="00CE6B12">
        <w:rPr>
          <w:color w:val="000000"/>
          <w:sz w:val="28"/>
          <w:szCs w:val="28"/>
        </w:rPr>
        <w:t>2) якщо лічильник газу, що перебуває у власності побутового споживача, пройшов періодичну повірку, що підтверджується відповідним органом у сфері метрології та метрологічної діяльності, Оператор ГРМ зобов’язаний встановити його замість тимчасово встановленого лічильника газу з обмінного фонду протягом двох місяців з дати його зняття;</w:t>
      </w:r>
    </w:p>
    <w:p w:rsidR="008C24C8" w:rsidRPr="00CE6B12" w:rsidRDefault="008C24C8" w:rsidP="008C24C8">
      <w:pPr>
        <w:pStyle w:val="rvps2"/>
        <w:shd w:val="clear" w:color="auto" w:fill="FFFFFF"/>
        <w:spacing w:before="0" w:beforeAutospacing="0" w:after="96" w:afterAutospacing="0"/>
        <w:ind w:firstLine="288"/>
        <w:jc w:val="both"/>
        <w:rPr>
          <w:color w:val="000000"/>
          <w:sz w:val="28"/>
          <w:szCs w:val="28"/>
        </w:rPr>
      </w:pPr>
      <w:bookmarkStart w:id="38" w:name="n1580"/>
      <w:bookmarkEnd w:id="38"/>
      <w:r w:rsidRPr="00CE6B12">
        <w:rPr>
          <w:color w:val="000000"/>
          <w:sz w:val="28"/>
          <w:szCs w:val="28"/>
        </w:rPr>
        <w:t>3) якщо лічильник газу, що перебуває у власності побутового споживача, визнаний відповідним органом у сфері метрології та метрологічної діяльності непридатним до подальшої експлуатації, рішення про доцільність його ремонту приймає Оператор ГРМ, ураховуючи технічні та економічні чинники. У разі прийняття Оператором ГРМ рішення про доцільність ремонту Оператор ГРМ зобов’язаний встановити відремонтований лічильник газу побутового споживача замість тимчасово встановленого лічильника газу з обмінного фонду протягом двох місяців з дати його зняття. У разі прийняття Оператором ГРМ рішення про недоцільність проведення ремонту лічильника газу Оператор ГРМ, за умови наявності відповідних витрат у структурі тарифу на послуги розподілу природного газу та/або плані розвитку газорозподільної системи на наступні 10 років, зобов’язаний протягом п’ятнадцяти робочих днів після результатів проведення періодичної повірки (але не пізніше двомісячного строку після зняття лічильника газу на періодичну повірку) безкоштовно встановити власний розрахунковий лічильник газу (типорозміром не більше лічильника газу побутового споживача) для подальших комерційних розрахунків і в цей самий строк повернути побутовому споживачу його лічильник газу та письмово повідомити споживача про результати проведення періодичної повірки і прийняте рішення щодо недоцільності ремонту лічильника газу. У такому разі побутовий споживач не може відмовитись від встановлення лічильника газу Оператора ГРМ.</w:t>
      </w:r>
    </w:p>
    <w:p w:rsidR="008C24C8" w:rsidRPr="00CE6B12" w:rsidRDefault="008C24C8" w:rsidP="008C24C8">
      <w:pPr>
        <w:pStyle w:val="rvps2"/>
        <w:shd w:val="clear" w:color="auto" w:fill="FFFFFF"/>
        <w:spacing w:before="0" w:beforeAutospacing="0" w:after="96" w:afterAutospacing="0"/>
        <w:ind w:firstLine="288"/>
        <w:jc w:val="both"/>
        <w:rPr>
          <w:color w:val="000000"/>
          <w:sz w:val="28"/>
          <w:szCs w:val="28"/>
        </w:rPr>
      </w:pPr>
      <w:bookmarkStart w:id="39" w:name="n2178"/>
      <w:bookmarkStart w:id="40" w:name="n1581"/>
      <w:bookmarkEnd w:id="39"/>
      <w:bookmarkEnd w:id="40"/>
      <w:r w:rsidRPr="00CE6B12">
        <w:rPr>
          <w:color w:val="000000"/>
          <w:sz w:val="28"/>
          <w:szCs w:val="28"/>
        </w:rPr>
        <w:t>5. У разі якщо на період зняття лічильника газу на періодичну повірку неможливо встановити інший, розрахунки зі споживачем здійснюються залежно від середньомісячного (середньодобового) обсягу споживання природного газу за аналогічний період (опалювальний або міжопалювальний) попереднього року або фактичний період споживання (опалювальний або міжопалювальний), якщо він становить менше шести місяців. При цьому:</w:t>
      </w:r>
    </w:p>
    <w:p w:rsidR="008C24C8" w:rsidRPr="00CE6B12" w:rsidRDefault="008C24C8" w:rsidP="008C24C8">
      <w:pPr>
        <w:pStyle w:val="rvps2"/>
        <w:shd w:val="clear" w:color="auto" w:fill="FFFFFF"/>
        <w:spacing w:before="0" w:beforeAutospacing="0" w:after="96" w:afterAutospacing="0"/>
        <w:ind w:firstLine="288"/>
        <w:jc w:val="both"/>
        <w:rPr>
          <w:color w:val="000000"/>
          <w:sz w:val="28"/>
          <w:szCs w:val="28"/>
        </w:rPr>
      </w:pPr>
      <w:bookmarkStart w:id="41" w:name="n1582"/>
      <w:bookmarkEnd w:id="41"/>
      <w:r w:rsidRPr="00CE6B12">
        <w:rPr>
          <w:color w:val="000000"/>
          <w:sz w:val="28"/>
          <w:szCs w:val="28"/>
        </w:rPr>
        <w:t>1) якщо знятий на періодичну повірку лічильник газу перебуває у власності Оператора ГРМ, Оператор ГРМ зобов’язаний протягом двомісячного строку з дати зняття лічильника за власний рахунок забезпечити встановлення розрахункового лічильника газу на місце знятого лічильника газу;</w:t>
      </w:r>
    </w:p>
    <w:p w:rsidR="008C24C8" w:rsidRPr="00CE6B12" w:rsidRDefault="008C24C8" w:rsidP="008C24C8">
      <w:pPr>
        <w:pStyle w:val="rvps2"/>
        <w:shd w:val="clear" w:color="auto" w:fill="FFFFFF"/>
        <w:spacing w:before="0" w:beforeAutospacing="0" w:after="96" w:afterAutospacing="0"/>
        <w:ind w:firstLine="288"/>
        <w:jc w:val="both"/>
        <w:rPr>
          <w:color w:val="000000"/>
          <w:sz w:val="28"/>
          <w:szCs w:val="28"/>
        </w:rPr>
      </w:pPr>
      <w:bookmarkStart w:id="42" w:name="n1583"/>
      <w:bookmarkEnd w:id="42"/>
      <w:r w:rsidRPr="00CE6B12">
        <w:rPr>
          <w:color w:val="000000"/>
          <w:sz w:val="28"/>
          <w:szCs w:val="28"/>
        </w:rPr>
        <w:lastRenderedPageBreak/>
        <w:t>2) якщо лічильник газу, що перебуває у власності побутового споживача, пройшов періодичну повірку, що підтверджується відповідним органом у сфері метрології та метрологічної діяльності, Оператор ГРМ зобов’язаний встановити його протягом двох місяців з дати його зняття;</w:t>
      </w:r>
    </w:p>
    <w:p w:rsidR="008C24C8" w:rsidRPr="00CE6B12" w:rsidRDefault="008C24C8" w:rsidP="008C24C8">
      <w:pPr>
        <w:pStyle w:val="rvps2"/>
        <w:shd w:val="clear" w:color="auto" w:fill="FFFFFF"/>
        <w:spacing w:before="0" w:beforeAutospacing="0" w:after="96" w:afterAutospacing="0"/>
        <w:ind w:firstLine="288"/>
        <w:jc w:val="both"/>
        <w:rPr>
          <w:color w:val="000000"/>
          <w:sz w:val="28"/>
          <w:szCs w:val="28"/>
        </w:rPr>
      </w:pPr>
      <w:bookmarkStart w:id="43" w:name="n1584"/>
      <w:bookmarkEnd w:id="43"/>
      <w:r w:rsidRPr="00CE6B12">
        <w:rPr>
          <w:color w:val="000000"/>
          <w:sz w:val="28"/>
          <w:szCs w:val="28"/>
        </w:rPr>
        <w:t>3) якщо лічильник газу, що перебуває у власності побутового споживача, визнаний відповідним органом у сфері метрології та метрологічної діяльності непридатним до подальшої експлуатації, рішення про доцільність його ремонту приймає Оператор ГРМ, враховуючи технічні та економічні чинники. У разі прийняття Оператором ГРМ рішення про доцільність ремонту Оператор ГРМ зобов’язаний встановити відремонтований лічильник газу побутового споживача протягом двох місяців з дати його зняття. У разі прийняття Оператором ГРМ рішення про недоцільність проведення ремонту лічильника газу Оператор ГРМ, за умови наявності відповідних витрат у структурі тарифу на послуги розподілу природного газу та/або плані розвитку газорозподільної системи на наступні 10 років, зобов’язаний протягом п’ятнадцяти робочих днів після результатів проведення періодичної повірки (але не пізніше двомісячного строку після зняття лічильника газу на періодичну повірку) безкоштовно встановити власний розрахунковий лічильник газу (аналогічного типорозміру) для подальших комерційних розрахунків і в цей самий строк повернути побутовому споживачу його лічильник газу та письмово повідомити споживача про результати проведення періодичної повірки і прийняте рішення щодо недоцільності ремонту лічильника газу. У такому разі побутовий споживач не може відмовитись від встановлення лічильника газу Оператора ГРМ.</w:t>
      </w:r>
    </w:p>
    <w:p w:rsidR="008C24C8" w:rsidRPr="00CE6B12" w:rsidRDefault="008C24C8" w:rsidP="008C24C8">
      <w:pPr>
        <w:pStyle w:val="rvps2"/>
        <w:shd w:val="clear" w:color="auto" w:fill="FFFFFF"/>
        <w:spacing w:before="0" w:beforeAutospacing="0" w:after="96" w:afterAutospacing="0"/>
        <w:ind w:firstLine="288"/>
        <w:jc w:val="both"/>
        <w:rPr>
          <w:color w:val="000000"/>
          <w:sz w:val="28"/>
          <w:szCs w:val="28"/>
        </w:rPr>
      </w:pPr>
      <w:bookmarkStart w:id="44" w:name="n2179"/>
      <w:bookmarkStart w:id="45" w:name="n1585"/>
      <w:bookmarkStart w:id="46" w:name="n1124"/>
      <w:bookmarkEnd w:id="44"/>
      <w:bookmarkEnd w:id="45"/>
      <w:bookmarkEnd w:id="46"/>
      <w:r w:rsidRPr="00CE6B12">
        <w:rPr>
          <w:color w:val="000000"/>
          <w:sz w:val="28"/>
          <w:szCs w:val="28"/>
        </w:rPr>
        <w:t>6. Зняття лічильника газу на періодичну повірку (або його повірку на місці встановлення) здійснюється у присутності споживача (власника або наймача об’єкта побутового споживача). За необхідності розпломбування лічильника газу представник Оператора ГРМ складає акт розпломбування, який підписується споживачем (власником або наймачем об’єкта побутового споживача).</w:t>
      </w:r>
    </w:p>
    <w:p w:rsidR="008C24C8" w:rsidRPr="00CE6B12" w:rsidRDefault="008C24C8" w:rsidP="008C24C8">
      <w:pPr>
        <w:pStyle w:val="rvps2"/>
        <w:shd w:val="clear" w:color="auto" w:fill="FFFFFF"/>
        <w:spacing w:before="0" w:beforeAutospacing="0" w:after="96" w:afterAutospacing="0"/>
        <w:ind w:firstLine="288"/>
        <w:jc w:val="both"/>
        <w:rPr>
          <w:color w:val="000000"/>
          <w:sz w:val="28"/>
          <w:szCs w:val="28"/>
        </w:rPr>
      </w:pPr>
      <w:bookmarkStart w:id="47" w:name="n1125"/>
      <w:bookmarkEnd w:id="47"/>
      <w:r w:rsidRPr="00CE6B12">
        <w:rPr>
          <w:color w:val="000000"/>
          <w:sz w:val="28"/>
          <w:szCs w:val="28"/>
        </w:rPr>
        <w:t>7. До демонтажу лічильника газу на періодичну повірку або до/під час його періодичної повірки на місці встановлення Оператор ГРМ має право проводити контрольний огляд вузла обліку та/або його перевірку, а також ініціювати проведення експертизи або експертної чи позачергової повірки лічильника газу. У такому разі споживач зобов'язаний забезпечити представникам Оператора ГРМ (разом з їх засобами і матеріалами) відповідний доступ до лічильника газу.</w:t>
      </w:r>
    </w:p>
    <w:p w:rsidR="008C24C8" w:rsidRDefault="008C24C8" w:rsidP="008C24C8">
      <w:pPr>
        <w:pStyle w:val="rvps2"/>
        <w:shd w:val="clear" w:color="auto" w:fill="FFFFFF"/>
        <w:spacing w:before="0" w:beforeAutospacing="0" w:after="96" w:afterAutospacing="0"/>
        <w:ind w:firstLine="288"/>
        <w:jc w:val="both"/>
        <w:rPr>
          <w:color w:val="000000"/>
          <w:sz w:val="28"/>
          <w:szCs w:val="28"/>
          <w:lang w:val="uk-UA"/>
        </w:rPr>
      </w:pPr>
      <w:bookmarkStart w:id="48" w:name="n1586"/>
      <w:bookmarkStart w:id="49" w:name="n1126"/>
      <w:bookmarkEnd w:id="48"/>
      <w:bookmarkEnd w:id="49"/>
      <w:r w:rsidRPr="00CE6B12">
        <w:rPr>
          <w:color w:val="000000"/>
          <w:sz w:val="28"/>
          <w:szCs w:val="28"/>
        </w:rPr>
        <w:t>8. Після встановлення повіреного лічильника газу (або проведення повірки лічильника газу на місці його встановлення) Оператор ГРМ здійснює пломбування повіреного лічильника газу, про що складає акт про пломбування, який має підписати споживач (власник або наймач об’єкта побутового споживача).</w:t>
      </w:r>
    </w:p>
    <w:p w:rsidR="00122A4B" w:rsidRPr="00122A4B" w:rsidRDefault="00122A4B" w:rsidP="008C24C8">
      <w:pPr>
        <w:pStyle w:val="rvps2"/>
        <w:shd w:val="clear" w:color="auto" w:fill="FFFFFF"/>
        <w:spacing w:before="0" w:beforeAutospacing="0" w:after="96" w:afterAutospacing="0"/>
        <w:ind w:firstLine="288"/>
        <w:jc w:val="both"/>
        <w:rPr>
          <w:color w:val="000000"/>
          <w:sz w:val="28"/>
          <w:szCs w:val="28"/>
          <w:lang w:val="uk-UA"/>
        </w:rPr>
      </w:pPr>
    </w:p>
    <w:p w:rsidR="00C917F5" w:rsidRDefault="00C917F5" w:rsidP="00122A4B">
      <w:pPr>
        <w:pStyle w:val="rvps2"/>
        <w:shd w:val="clear" w:color="auto" w:fill="FFFFFF"/>
        <w:spacing w:before="0" w:beforeAutospacing="0" w:after="96" w:afterAutospacing="0"/>
        <w:ind w:firstLine="288"/>
        <w:jc w:val="both"/>
        <w:rPr>
          <w:color w:val="000000"/>
          <w:sz w:val="28"/>
          <w:szCs w:val="28"/>
          <w:lang w:val="uk-UA"/>
        </w:rPr>
      </w:pPr>
    </w:p>
    <w:p w:rsidR="00C917F5" w:rsidRDefault="00C917F5" w:rsidP="00122A4B">
      <w:pPr>
        <w:pStyle w:val="rvps2"/>
        <w:shd w:val="clear" w:color="auto" w:fill="FFFFFF"/>
        <w:spacing w:before="0" w:beforeAutospacing="0" w:after="96" w:afterAutospacing="0"/>
        <w:ind w:firstLine="288"/>
        <w:jc w:val="both"/>
        <w:rPr>
          <w:color w:val="000000"/>
          <w:sz w:val="28"/>
          <w:szCs w:val="28"/>
          <w:lang w:val="uk-UA"/>
        </w:rPr>
      </w:pPr>
    </w:p>
    <w:p w:rsidR="00122A4B" w:rsidRPr="00F41D4A" w:rsidRDefault="00122A4B" w:rsidP="00122A4B">
      <w:pPr>
        <w:pStyle w:val="rvps2"/>
        <w:shd w:val="clear" w:color="auto" w:fill="FFFFFF"/>
        <w:spacing w:before="0" w:beforeAutospacing="0" w:after="96" w:afterAutospacing="0"/>
        <w:ind w:firstLine="288"/>
        <w:jc w:val="both"/>
        <w:rPr>
          <w:color w:val="000000"/>
          <w:sz w:val="28"/>
          <w:szCs w:val="28"/>
        </w:rPr>
      </w:pPr>
      <w:r w:rsidRPr="00F41D4A">
        <w:rPr>
          <w:color w:val="000000"/>
          <w:sz w:val="28"/>
          <w:szCs w:val="28"/>
        </w:rPr>
        <w:lastRenderedPageBreak/>
        <w:t xml:space="preserve">Усі роботи з демонтажу/монтажу комерційного </w:t>
      </w:r>
      <w:r w:rsidR="005D2782" w:rsidRPr="00F41D4A">
        <w:rPr>
          <w:color w:val="000000"/>
          <w:sz w:val="28"/>
          <w:szCs w:val="28"/>
          <w:lang w:val="uk-UA"/>
        </w:rPr>
        <w:t>вузла обліку газу (</w:t>
      </w:r>
      <w:r w:rsidRPr="00F41D4A">
        <w:rPr>
          <w:color w:val="000000"/>
          <w:sz w:val="28"/>
          <w:szCs w:val="28"/>
        </w:rPr>
        <w:t>ВОГ</w:t>
      </w:r>
      <w:r w:rsidR="005D2782" w:rsidRPr="00F41D4A">
        <w:rPr>
          <w:color w:val="000000"/>
          <w:sz w:val="28"/>
          <w:szCs w:val="28"/>
          <w:lang w:val="uk-UA"/>
        </w:rPr>
        <w:t>)</w:t>
      </w:r>
      <w:r w:rsidRPr="00F41D4A">
        <w:rPr>
          <w:color w:val="000000"/>
          <w:sz w:val="28"/>
          <w:szCs w:val="28"/>
        </w:rPr>
        <w:t xml:space="preserve"> (ЗВТ) забезпечуються його власником, а у випадку взаємовідносин із побутовим споживачем – Оператором ГРМ.</w:t>
      </w:r>
    </w:p>
    <w:p w:rsidR="00122A4B" w:rsidRPr="00F41D4A" w:rsidRDefault="00122A4B" w:rsidP="00122A4B">
      <w:pPr>
        <w:pStyle w:val="rvps2"/>
        <w:shd w:val="clear" w:color="auto" w:fill="FFFFFF"/>
        <w:spacing w:before="0" w:beforeAutospacing="0" w:after="96" w:afterAutospacing="0"/>
        <w:ind w:firstLine="288"/>
        <w:jc w:val="both"/>
        <w:rPr>
          <w:color w:val="000000"/>
          <w:sz w:val="28"/>
          <w:szCs w:val="28"/>
        </w:rPr>
      </w:pPr>
      <w:bookmarkStart w:id="50" w:name="n1157"/>
      <w:bookmarkEnd w:id="50"/>
      <w:r w:rsidRPr="00F41D4A">
        <w:rPr>
          <w:color w:val="000000"/>
          <w:sz w:val="28"/>
          <w:szCs w:val="28"/>
        </w:rPr>
        <w:t>У разі виявлення під час перевірки комерційного ВОГ чи його складових або контрольного огляду вузла обліку ознак нижченаведених порушень представник Оператора ГР</w:t>
      </w:r>
      <w:r w:rsidR="00095D63" w:rsidRPr="00F41D4A">
        <w:rPr>
          <w:color w:val="000000"/>
          <w:sz w:val="28"/>
          <w:szCs w:val="28"/>
        </w:rPr>
        <w:t xml:space="preserve">М на місці перевірки складає </w:t>
      </w:r>
      <w:r w:rsidRPr="00F41D4A">
        <w:rPr>
          <w:color w:val="000000"/>
          <w:sz w:val="28"/>
          <w:szCs w:val="28"/>
        </w:rPr>
        <w:t>, акт про порушення, зокрема про:</w:t>
      </w:r>
    </w:p>
    <w:p w:rsidR="00122A4B" w:rsidRPr="00F41D4A" w:rsidRDefault="00122A4B" w:rsidP="00122A4B">
      <w:pPr>
        <w:pStyle w:val="rvps2"/>
        <w:shd w:val="clear" w:color="auto" w:fill="FFFFFF"/>
        <w:spacing w:before="0" w:beforeAutospacing="0" w:after="96" w:afterAutospacing="0"/>
        <w:ind w:firstLine="288"/>
        <w:jc w:val="both"/>
        <w:rPr>
          <w:color w:val="000000"/>
          <w:sz w:val="28"/>
          <w:szCs w:val="28"/>
        </w:rPr>
      </w:pPr>
      <w:bookmarkStart w:id="51" w:name="n1158"/>
      <w:bookmarkEnd w:id="51"/>
      <w:r w:rsidRPr="00F41D4A">
        <w:rPr>
          <w:color w:val="000000"/>
          <w:sz w:val="28"/>
          <w:szCs w:val="28"/>
        </w:rPr>
        <w:t>1) пошкодження пломб;</w:t>
      </w:r>
    </w:p>
    <w:p w:rsidR="00122A4B" w:rsidRPr="00F41D4A" w:rsidRDefault="00122A4B" w:rsidP="00122A4B">
      <w:pPr>
        <w:pStyle w:val="rvps2"/>
        <w:shd w:val="clear" w:color="auto" w:fill="FFFFFF"/>
        <w:spacing w:before="0" w:beforeAutospacing="0" w:after="96" w:afterAutospacing="0"/>
        <w:ind w:firstLine="288"/>
        <w:jc w:val="both"/>
        <w:rPr>
          <w:color w:val="000000"/>
          <w:sz w:val="28"/>
          <w:szCs w:val="28"/>
        </w:rPr>
      </w:pPr>
      <w:bookmarkStart w:id="52" w:name="n1159"/>
      <w:bookmarkEnd w:id="52"/>
      <w:r w:rsidRPr="00F41D4A">
        <w:rPr>
          <w:color w:val="000000"/>
          <w:sz w:val="28"/>
          <w:szCs w:val="28"/>
        </w:rPr>
        <w:t>2) пошкодження ЗВТ (лічильника газу);</w:t>
      </w:r>
    </w:p>
    <w:p w:rsidR="00122A4B" w:rsidRPr="00F41D4A" w:rsidRDefault="00122A4B" w:rsidP="00122A4B">
      <w:pPr>
        <w:pStyle w:val="rvps2"/>
        <w:shd w:val="clear" w:color="auto" w:fill="FFFFFF"/>
        <w:spacing w:before="0" w:beforeAutospacing="0" w:after="96" w:afterAutospacing="0"/>
        <w:ind w:firstLine="288"/>
        <w:jc w:val="both"/>
        <w:rPr>
          <w:color w:val="000000"/>
          <w:sz w:val="28"/>
          <w:szCs w:val="28"/>
        </w:rPr>
      </w:pPr>
      <w:bookmarkStart w:id="53" w:name="n1160"/>
      <w:bookmarkEnd w:id="53"/>
      <w:r w:rsidRPr="00F41D4A">
        <w:rPr>
          <w:color w:val="000000"/>
          <w:sz w:val="28"/>
          <w:szCs w:val="28"/>
        </w:rPr>
        <w:t>3) наявність зміни параметрів параметризації обчислювача чи коректора об’єму газу;</w:t>
      </w:r>
    </w:p>
    <w:p w:rsidR="00122A4B" w:rsidRPr="00F41D4A" w:rsidRDefault="00122A4B" w:rsidP="00122A4B">
      <w:pPr>
        <w:pStyle w:val="rvps2"/>
        <w:shd w:val="clear" w:color="auto" w:fill="FFFFFF"/>
        <w:spacing w:before="0" w:beforeAutospacing="0" w:after="96" w:afterAutospacing="0"/>
        <w:ind w:firstLine="288"/>
        <w:jc w:val="both"/>
        <w:rPr>
          <w:color w:val="000000"/>
          <w:sz w:val="28"/>
          <w:szCs w:val="28"/>
        </w:rPr>
      </w:pPr>
      <w:bookmarkStart w:id="54" w:name="n1161"/>
      <w:bookmarkEnd w:id="54"/>
      <w:r w:rsidRPr="00F41D4A">
        <w:rPr>
          <w:color w:val="000000"/>
          <w:sz w:val="28"/>
          <w:szCs w:val="28"/>
        </w:rPr>
        <w:t>4) непрацездатність комерційного ВОГ чи його складових та/або його (їх) невідповідність умовам експлуатації чи узгодженій проектній документації або умовам договору;</w:t>
      </w:r>
    </w:p>
    <w:p w:rsidR="00122A4B" w:rsidRPr="00F41D4A" w:rsidRDefault="00122A4B" w:rsidP="00122A4B">
      <w:pPr>
        <w:pStyle w:val="rvps2"/>
        <w:shd w:val="clear" w:color="auto" w:fill="FFFFFF"/>
        <w:spacing w:before="0" w:beforeAutospacing="0" w:after="96" w:afterAutospacing="0"/>
        <w:ind w:firstLine="288"/>
        <w:jc w:val="both"/>
        <w:rPr>
          <w:color w:val="000000"/>
          <w:sz w:val="28"/>
          <w:szCs w:val="28"/>
        </w:rPr>
      </w:pPr>
      <w:bookmarkStart w:id="55" w:name="n1162"/>
      <w:bookmarkEnd w:id="55"/>
      <w:r w:rsidRPr="00F41D4A">
        <w:rPr>
          <w:color w:val="000000"/>
          <w:sz w:val="28"/>
          <w:szCs w:val="28"/>
        </w:rPr>
        <w:t>5) наявність ознак несанкціонованого втручання в роботу ЗВТ;</w:t>
      </w:r>
    </w:p>
    <w:p w:rsidR="00122A4B" w:rsidRPr="00F41D4A" w:rsidRDefault="00122A4B" w:rsidP="00122A4B">
      <w:pPr>
        <w:pStyle w:val="rvps2"/>
        <w:shd w:val="clear" w:color="auto" w:fill="FFFFFF"/>
        <w:spacing w:before="0" w:beforeAutospacing="0" w:after="96" w:afterAutospacing="0"/>
        <w:ind w:firstLine="288"/>
        <w:jc w:val="both"/>
        <w:rPr>
          <w:color w:val="000000"/>
          <w:sz w:val="28"/>
          <w:szCs w:val="28"/>
        </w:rPr>
      </w:pPr>
      <w:bookmarkStart w:id="56" w:name="n1163"/>
      <w:bookmarkEnd w:id="56"/>
      <w:r w:rsidRPr="00F41D4A">
        <w:rPr>
          <w:color w:val="000000"/>
          <w:sz w:val="28"/>
          <w:szCs w:val="28"/>
        </w:rPr>
        <w:t>6) наявність несанкціонованого газопроводу;</w:t>
      </w:r>
    </w:p>
    <w:p w:rsidR="00122A4B" w:rsidRPr="00F41D4A" w:rsidRDefault="00122A4B" w:rsidP="00122A4B">
      <w:pPr>
        <w:pStyle w:val="rvps2"/>
        <w:shd w:val="clear" w:color="auto" w:fill="FFFFFF"/>
        <w:spacing w:before="0" w:beforeAutospacing="0" w:after="96" w:afterAutospacing="0"/>
        <w:ind w:firstLine="288"/>
        <w:jc w:val="both"/>
        <w:rPr>
          <w:color w:val="000000"/>
          <w:sz w:val="28"/>
          <w:szCs w:val="28"/>
        </w:rPr>
      </w:pPr>
      <w:bookmarkStart w:id="57" w:name="n1164"/>
      <w:bookmarkEnd w:id="57"/>
      <w:r w:rsidRPr="00F41D4A">
        <w:rPr>
          <w:color w:val="000000"/>
          <w:sz w:val="28"/>
          <w:szCs w:val="28"/>
        </w:rPr>
        <w:t>7) несанкціоноване підключення газових приладів, внаслідок чого перевищується діапазон обчислення лічильника газу (сумарна номінальна потужність газових приладів і пристроїв перевищує діапазон обчислення лічильником газу).</w:t>
      </w:r>
    </w:p>
    <w:p w:rsidR="00122A4B" w:rsidRPr="00F41D4A" w:rsidRDefault="00122A4B" w:rsidP="00122A4B">
      <w:pPr>
        <w:pStyle w:val="rvps2"/>
        <w:shd w:val="clear" w:color="auto" w:fill="FFFFFF"/>
        <w:spacing w:before="0" w:beforeAutospacing="0" w:after="96" w:afterAutospacing="0"/>
        <w:ind w:firstLine="288"/>
        <w:jc w:val="both"/>
        <w:rPr>
          <w:color w:val="000000"/>
          <w:sz w:val="28"/>
          <w:szCs w:val="28"/>
        </w:rPr>
      </w:pPr>
      <w:bookmarkStart w:id="58" w:name="n1165"/>
      <w:bookmarkEnd w:id="58"/>
      <w:r w:rsidRPr="00F41D4A">
        <w:rPr>
          <w:color w:val="000000"/>
          <w:sz w:val="28"/>
          <w:szCs w:val="28"/>
        </w:rPr>
        <w:t>Розрахунок необлікованого або облікованого частково об’єму природного газу внаслідок порушення здійснюється за наявності акта про порушення та у порядку</w:t>
      </w:r>
      <w:r w:rsidR="001E2571" w:rsidRPr="00F41D4A">
        <w:rPr>
          <w:color w:val="000000"/>
          <w:sz w:val="28"/>
          <w:szCs w:val="28"/>
          <w:lang w:val="uk-UA"/>
        </w:rPr>
        <w:t xml:space="preserve"> визначеному законодавством</w:t>
      </w:r>
      <w:r w:rsidRPr="00F41D4A">
        <w:rPr>
          <w:color w:val="000000"/>
          <w:sz w:val="28"/>
          <w:szCs w:val="28"/>
        </w:rPr>
        <w:t>.</w:t>
      </w:r>
    </w:p>
    <w:p w:rsidR="00122A4B" w:rsidRPr="00F41D4A" w:rsidRDefault="00122A4B" w:rsidP="00122A4B">
      <w:pPr>
        <w:pStyle w:val="rvps2"/>
        <w:shd w:val="clear" w:color="auto" w:fill="FFFFFF"/>
        <w:spacing w:before="0" w:beforeAutospacing="0" w:after="96" w:afterAutospacing="0"/>
        <w:ind w:firstLine="288"/>
        <w:jc w:val="both"/>
        <w:rPr>
          <w:color w:val="000000"/>
          <w:sz w:val="28"/>
          <w:szCs w:val="28"/>
        </w:rPr>
      </w:pPr>
      <w:bookmarkStart w:id="59" w:name="n1166"/>
      <w:bookmarkEnd w:id="59"/>
      <w:r w:rsidRPr="00F41D4A">
        <w:rPr>
          <w:color w:val="000000"/>
          <w:sz w:val="28"/>
          <w:szCs w:val="28"/>
        </w:rPr>
        <w:t>При виявленні ознак пошкодження пломб (крім факту їх відсутності чи розірвання пломбувального матеріалу, на якому встановлено пломбу) та/або несанкціонованого втручання в роботу ЗВТ, що має бути зазначено в акті про порушення, за домовленістю сторін або за ініціативою Оператора ГРМ чи споживача (суміжного суб’єкта ринку природного газу) може бути ініційована їх експертиза у порядку, визначеному цим розділом. При виявленні ознак пошкодження ЗВТ (лічильника газу) за умови відсутності ознак несанкціонованого втручання в роботу ЗВТ за ініціативою Оператора ГРМ чи споживача (суміжного суб’єкта ринку природного газу) може бути ініційована його позачергова чи експертна повірка у порядку, визначеному цим розділом. До отримання результатів експертизи або позачергової чи експертної повірки розрахунок необлікованого або облікованого частково об’єму природного газу внаслідок порушення не здійснюється.</w:t>
      </w:r>
    </w:p>
    <w:p w:rsidR="00122A4B" w:rsidRPr="00F41D4A" w:rsidRDefault="00122A4B" w:rsidP="00122A4B">
      <w:pPr>
        <w:pStyle w:val="rvps2"/>
        <w:shd w:val="clear" w:color="auto" w:fill="FFFFFF"/>
        <w:spacing w:before="0" w:beforeAutospacing="0" w:after="96" w:afterAutospacing="0"/>
        <w:ind w:firstLine="288"/>
        <w:jc w:val="both"/>
        <w:rPr>
          <w:color w:val="000000"/>
          <w:sz w:val="28"/>
          <w:szCs w:val="28"/>
        </w:rPr>
      </w:pPr>
      <w:bookmarkStart w:id="60" w:name="n1167"/>
      <w:bookmarkEnd w:id="60"/>
      <w:r w:rsidRPr="00F41D4A">
        <w:rPr>
          <w:color w:val="000000"/>
          <w:sz w:val="28"/>
          <w:szCs w:val="28"/>
        </w:rPr>
        <w:t>У разі виявлення факту дії спрямованого постійного магнітного поля на лічильник газу (ЗВТ), що підтверджується спрацюванням магнітного індикатора, Оператор ГРМ має довести, що встановлений мінімальний поріг спрацювання цього магнітного індикатора був достатнім для зміни допустимої похибки цього лічильника газу (ЗВТ).</w:t>
      </w:r>
    </w:p>
    <w:p w:rsidR="00122A4B" w:rsidRPr="00F41D4A" w:rsidRDefault="00122A4B" w:rsidP="00122A4B">
      <w:pPr>
        <w:pStyle w:val="rvps2"/>
        <w:shd w:val="clear" w:color="auto" w:fill="FFFFFF"/>
        <w:spacing w:before="0" w:beforeAutospacing="0" w:after="96" w:afterAutospacing="0"/>
        <w:ind w:firstLine="288"/>
        <w:jc w:val="both"/>
        <w:rPr>
          <w:color w:val="000000"/>
          <w:sz w:val="28"/>
          <w:szCs w:val="28"/>
        </w:rPr>
      </w:pPr>
      <w:bookmarkStart w:id="61" w:name="n1168"/>
      <w:bookmarkEnd w:id="61"/>
      <w:r w:rsidRPr="00F41D4A">
        <w:rPr>
          <w:color w:val="000000"/>
          <w:sz w:val="28"/>
          <w:szCs w:val="28"/>
        </w:rPr>
        <w:lastRenderedPageBreak/>
        <w:t>Якщо за результатами експертизи та/або позачергової чи експертної повірки порушень не виявлено, у всіх випадках за відсутності дублюючого/тимчасового ВОГ (ЗВТ) або заходів з припинення газопостачання на період відсутності комерційного</w:t>
      </w:r>
      <w:r w:rsidR="00F30B9F">
        <w:rPr>
          <w:color w:val="000000"/>
          <w:sz w:val="28"/>
          <w:szCs w:val="28"/>
          <w:lang w:val="uk-UA"/>
        </w:rPr>
        <w:t xml:space="preserve"> </w:t>
      </w:r>
      <w:r w:rsidRPr="00F41D4A">
        <w:rPr>
          <w:color w:val="000000"/>
          <w:sz w:val="28"/>
          <w:szCs w:val="28"/>
        </w:rPr>
        <w:t xml:space="preserve"> ВОГ (ЗВТ) об’єм розподіленого в точці вимірювання природного газу за період відсутності комерційного ВОГ (ЗВТ) розраховується за середньодобовими (для неповної доби за середньогодинними) значеннями за попередні три аналогічних періоди споживання природного газу. При цьому витрати, пов’язані з проведенням експертизи та/або позачергової чи експертної повірки, мають бути компенсовані Оператором ГРМ.</w:t>
      </w:r>
    </w:p>
    <w:p w:rsidR="004416F4" w:rsidRPr="00F41D4A" w:rsidRDefault="00122A4B" w:rsidP="00F41D4A">
      <w:pPr>
        <w:ind w:firstLine="288"/>
        <w:jc w:val="both"/>
        <w:rPr>
          <w:sz w:val="28"/>
          <w:szCs w:val="28"/>
        </w:rPr>
      </w:pPr>
      <w:r w:rsidRPr="00F41D4A">
        <w:rPr>
          <w:color w:val="000000"/>
          <w:sz w:val="28"/>
          <w:szCs w:val="28"/>
          <w:shd w:val="clear" w:color="auto" w:fill="FFFFFF"/>
          <w:lang w:val="uk-UA"/>
        </w:rPr>
        <w:t xml:space="preserve">Якщо за результатами експертизи або позачергової чи експертної повірки ЗВТ буде підтверджений факт несанкціонованого втручання в роботу ЗВТ, у всіх випадках витрати, пов’язані з демонтажем, транспортуванням, монтажем ЗВТ, та витрати, пов’язані з експертизою або позачерговою чи експертною повіркою </w:t>
      </w:r>
      <w:r w:rsidRPr="00F41D4A">
        <w:rPr>
          <w:color w:val="000000"/>
          <w:sz w:val="28"/>
          <w:szCs w:val="28"/>
          <w:shd w:val="clear" w:color="auto" w:fill="FFFFFF"/>
        </w:rPr>
        <w:t>ЗВТ, компенсуються за рахунок споживача (сторони, відповідальної за збереження ЗВТ). При цьому якщо сам ЗВТ за результатами експертизи або позачергової чи експертної повірки буде визнаний таким, що непридатний до подальшої експлуатації та потребує ремонту, витрати, пов'язані з ремонтом ЗВТ або встановленням нового ЗВТ, мають бути компенсовані за рахунок споживача (сторони, відповідальної за збереження ЗВТ).</w:t>
      </w:r>
    </w:p>
    <w:p w:rsidR="0035208D" w:rsidRPr="00F41D4A" w:rsidRDefault="0035208D" w:rsidP="00CE6B12">
      <w:pPr>
        <w:rPr>
          <w:sz w:val="28"/>
          <w:szCs w:val="28"/>
          <w:lang w:val="uk-UA"/>
        </w:rPr>
      </w:pPr>
    </w:p>
    <w:sectPr w:rsidR="0035208D" w:rsidRPr="00F41D4A" w:rsidSect="00B1449A">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C3C8C"/>
    <w:multiLevelType w:val="hybridMultilevel"/>
    <w:tmpl w:val="1B10B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EF156F"/>
    <w:multiLevelType w:val="multilevel"/>
    <w:tmpl w:val="E4EA6A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compat/>
  <w:rsids>
    <w:rsidRoot w:val="00A25A4F"/>
    <w:rsid w:val="0005741B"/>
    <w:rsid w:val="00095D63"/>
    <w:rsid w:val="000D5780"/>
    <w:rsid w:val="001020C0"/>
    <w:rsid w:val="00120474"/>
    <w:rsid w:val="00122A4B"/>
    <w:rsid w:val="00127C07"/>
    <w:rsid w:val="00142DDB"/>
    <w:rsid w:val="001513F5"/>
    <w:rsid w:val="00161353"/>
    <w:rsid w:val="0018071A"/>
    <w:rsid w:val="0019306B"/>
    <w:rsid w:val="001C329B"/>
    <w:rsid w:val="001C652F"/>
    <w:rsid w:val="001E07FF"/>
    <w:rsid w:val="001E0F75"/>
    <w:rsid w:val="001E2571"/>
    <w:rsid w:val="001E4E58"/>
    <w:rsid w:val="001F6E7A"/>
    <w:rsid w:val="00236735"/>
    <w:rsid w:val="0035208D"/>
    <w:rsid w:val="00376B02"/>
    <w:rsid w:val="003A53E1"/>
    <w:rsid w:val="003C6CCA"/>
    <w:rsid w:val="003E0860"/>
    <w:rsid w:val="004416F4"/>
    <w:rsid w:val="00490882"/>
    <w:rsid w:val="005004ED"/>
    <w:rsid w:val="00501A3C"/>
    <w:rsid w:val="005434B5"/>
    <w:rsid w:val="005943C1"/>
    <w:rsid w:val="005A2C8C"/>
    <w:rsid w:val="005A6689"/>
    <w:rsid w:val="005D2782"/>
    <w:rsid w:val="005E1EA8"/>
    <w:rsid w:val="006654BF"/>
    <w:rsid w:val="006C6214"/>
    <w:rsid w:val="006D1977"/>
    <w:rsid w:val="00747698"/>
    <w:rsid w:val="007511C7"/>
    <w:rsid w:val="007A5D95"/>
    <w:rsid w:val="007B648E"/>
    <w:rsid w:val="007D686D"/>
    <w:rsid w:val="007D7A7D"/>
    <w:rsid w:val="00805050"/>
    <w:rsid w:val="008257D8"/>
    <w:rsid w:val="0084738F"/>
    <w:rsid w:val="00856833"/>
    <w:rsid w:val="00877E32"/>
    <w:rsid w:val="00881AE6"/>
    <w:rsid w:val="008C24C8"/>
    <w:rsid w:val="0091559D"/>
    <w:rsid w:val="009829DE"/>
    <w:rsid w:val="009A26CF"/>
    <w:rsid w:val="009A2C88"/>
    <w:rsid w:val="009D723E"/>
    <w:rsid w:val="00A25A4F"/>
    <w:rsid w:val="00A94A8D"/>
    <w:rsid w:val="00AA2603"/>
    <w:rsid w:val="00B05D57"/>
    <w:rsid w:val="00B1449A"/>
    <w:rsid w:val="00B60309"/>
    <w:rsid w:val="00B77486"/>
    <w:rsid w:val="00BC538C"/>
    <w:rsid w:val="00C32DDA"/>
    <w:rsid w:val="00C36A48"/>
    <w:rsid w:val="00C42E79"/>
    <w:rsid w:val="00C54DBD"/>
    <w:rsid w:val="00C85E6D"/>
    <w:rsid w:val="00C917F5"/>
    <w:rsid w:val="00CA0636"/>
    <w:rsid w:val="00CE6B12"/>
    <w:rsid w:val="00D001EF"/>
    <w:rsid w:val="00D22DEE"/>
    <w:rsid w:val="00D530AD"/>
    <w:rsid w:val="00DB6D45"/>
    <w:rsid w:val="00E22FF3"/>
    <w:rsid w:val="00E2448B"/>
    <w:rsid w:val="00E60481"/>
    <w:rsid w:val="00EB0342"/>
    <w:rsid w:val="00EC245E"/>
    <w:rsid w:val="00F30B9F"/>
    <w:rsid w:val="00F41D4A"/>
    <w:rsid w:val="00F8482F"/>
    <w:rsid w:val="00F87C25"/>
    <w:rsid w:val="00F976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3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5A4F"/>
    <w:pPr>
      <w:ind w:left="720"/>
      <w:contextualSpacing/>
    </w:pPr>
  </w:style>
  <w:style w:type="paragraph" w:styleId="a4">
    <w:name w:val="Normal (Web)"/>
    <w:basedOn w:val="a"/>
    <w:uiPriority w:val="99"/>
    <w:unhideWhenUsed/>
    <w:rsid w:val="001513F5"/>
    <w:pPr>
      <w:spacing w:before="100" w:beforeAutospacing="1" w:after="100" w:afterAutospacing="1" w:line="240" w:lineRule="auto"/>
    </w:pPr>
    <w:rPr>
      <w:rFonts w:eastAsia="Times New Roman"/>
      <w:lang w:eastAsia="ru-RU"/>
    </w:rPr>
  </w:style>
  <w:style w:type="character" w:styleId="a5">
    <w:name w:val="Hyperlink"/>
    <w:basedOn w:val="a0"/>
    <w:uiPriority w:val="99"/>
    <w:semiHidden/>
    <w:unhideWhenUsed/>
    <w:rsid w:val="001513F5"/>
    <w:rPr>
      <w:color w:val="0000FF"/>
      <w:u w:val="single"/>
    </w:rPr>
  </w:style>
  <w:style w:type="paragraph" w:customStyle="1" w:styleId="rvps7">
    <w:name w:val="rvps7"/>
    <w:basedOn w:val="a"/>
    <w:rsid w:val="007D7A7D"/>
    <w:pPr>
      <w:spacing w:before="100" w:beforeAutospacing="1" w:after="100" w:afterAutospacing="1" w:line="240" w:lineRule="auto"/>
    </w:pPr>
    <w:rPr>
      <w:rFonts w:eastAsia="Times New Roman"/>
      <w:lang w:eastAsia="ru-RU"/>
    </w:rPr>
  </w:style>
  <w:style w:type="character" w:customStyle="1" w:styleId="rvts15">
    <w:name w:val="rvts15"/>
    <w:basedOn w:val="a0"/>
    <w:rsid w:val="007D7A7D"/>
  </w:style>
  <w:style w:type="paragraph" w:customStyle="1" w:styleId="rvps2">
    <w:name w:val="rvps2"/>
    <w:basedOn w:val="a"/>
    <w:rsid w:val="007D7A7D"/>
    <w:pPr>
      <w:spacing w:before="100" w:beforeAutospacing="1" w:after="100" w:afterAutospacing="1" w:line="240" w:lineRule="auto"/>
    </w:pPr>
    <w:rPr>
      <w:rFonts w:eastAsia="Times New Roman"/>
      <w:lang w:eastAsia="ru-RU"/>
    </w:rPr>
  </w:style>
  <w:style w:type="character" w:customStyle="1" w:styleId="rvts46">
    <w:name w:val="rvts46"/>
    <w:basedOn w:val="a0"/>
    <w:rsid w:val="007D7A7D"/>
  </w:style>
  <w:style w:type="character" w:customStyle="1" w:styleId="rvts11">
    <w:name w:val="rvts11"/>
    <w:basedOn w:val="a0"/>
    <w:rsid w:val="007D7A7D"/>
  </w:style>
</w:styles>
</file>

<file path=word/webSettings.xml><?xml version="1.0" encoding="utf-8"?>
<w:webSettings xmlns:r="http://schemas.openxmlformats.org/officeDocument/2006/relationships" xmlns:w="http://schemas.openxmlformats.org/wordprocessingml/2006/main">
  <w:divs>
    <w:div w:id="198051998">
      <w:bodyDiv w:val="1"/>
      <w:marLeft w:val="0"/>
      <w:marRight w:val="0"/>
      <w:marTop w:val="0"/>
      <w:marBottom w:val="0"/>
      <w:divBdr>
        <w:top w:val="none" w:sz="0" w:space="0" w:color="auto"/>
        <w:left w:val="none" w:sz="0" w:space="0" w:color="auto"/>
        <w:bottom w:val="none" w:sz="0" w:space="0" w:color="auto"/>
        <w:right w:val="none" w:sz="0" w:space="0" w:color="auto"/>
      </w:divBdr>
    </w:div>
    <w:div w:id="241990690">
      <w:bodyDiv w:val="1"/>
      <w:marLeft w:val="0"/>
      <w:marRight w:val="0"/>
      <w:marTop w:val="0"/>
      <w:marBottom w:val="0"/>
      <w:divBdr>
        <w:top w:val="none" w:sz="0" w:space="0" w:color="auto"/>
        <w:left w:val="none" w:sz="0" w:space="0" w:color="auto"/>
        <w:bottom w:val="none" w:sz="0" w:space="0" w:color="auto"/>
        <w:right w:val="none" w:sz="0" w:space="0" w:color="auto"/>
      </w:divBdr>
    </w:div>
    <w:div w:id="1039623928">
      <w:bodyDiv w:val="1"/>
      <w:marLeft w:val="0"/>
      <w:marRight w:val="0"/>
      <w:marTop w:val="0"/>
      <w:marBottom w:val="0"/>
      <w:divBdr>
        <w:top w:val="none" w:sz="0" w:space="0" w:color="auto"/>
        <w:left w:val="none" w:sz="0" w:space="0" w:color="auto"/>
        <w:bottom w:val="none" w:sz="0" w:space="0" w:color="auto"/>
        <w:right w:val="none" w:sz="0" w:space="0" w:color="auto"/>
      </w:divBdr>
    </w:div>
    <w:div w:id="1092435557">
      <w:bodyDiv w:val="1"/>
      <w:marLeft w:val="0"/>
      <w:marRight w:val="0"/>
      <w:marTop w:val="0"/>
      <w:marBottom w:val="0"/>
      <w:divBdr>
        <w:top w:val="none" w:sz="0" w:space="0" w:color="auto"/>
        <w:left w:val="none" w:sz="0" w:space="0" w:color="auto"/>
        <w:bottom w:val="none" w:sz="0" w:space="0" w:color="auto"/>
        <w:right w:val="none" w:sz="0" w:space="0" w:color="auto"/>
      </w:divBdr>
    </w:div>
    <w:div w:id="1293905527">
      <w:bodyDiv w:val="1"/>
      <w:marLeft w:val="0"/>
      <w:marRight w:val="0"/>
      <w:marTop w:val="0"/>
      <w:marBottom w:val="0"/>
      <w:divBdr>
        <w:top w:val="none" w:sz="0" w:space="0" w:color="auto"/>
        <w:left w:val="none" w:sz="0" w:space="0" w:color="auto"/>
        <w:bottom w:val="none" w:sz="0" w:space="0" w:color="auto"/>
        <w:right w:val="none" w:sz="0" w:space="0" w:color="auto"/>
      </w:divBdr>
    </w:div>
    <w:div w:id="1546017959">
      <w:bodyDiv w:val="1"/>
      <w:marLeft w:val="0"/>
      <w:marRight w:val="0"/>
      <w:marTop w:val="0"/>
      <w:marBottom w:val="0"/>
      <w:divBdr>
        <w:top w:val="none" w:sz="0" w:space="0" w:color="auto"/>
        <w:left w:val="none" w:sz="0" w:space="0" w:color="auto"/>
        <w:bottom w:val="none" w:sz="0" w:space="0" w:color="auto"/>
        <w:right w:val="none" w:sz="0" w:space="0" w:color="auto"/>
      </w:divBdr>
    </w:div>
    <w:div w:id="1783842028">
      <w:bodyDiv w:val="1"/>
      <w:marLeft w:val="0"/>
      <w:marRight w:val="0"/>
      <w:marTop w:val="0"/>
      <w:marBottom w:val="0"/>
      <w:divBdr>
        <w:top w:val="none" w:sz="0" w:space="0" w:color="auto"/>
        <w:left w:val="none" w:sz="0" w:space="0" w:color="auto"/>
        <w:bottom w:val="none" w:sz="0" w:space="0" w:color="auto"/>
        <w:right w:val="none" w:sz="0" w:space="0" w:color="auto"/>
      </w:divBdr>
    </w:div>
    <w:div w:id="186412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E%D0%B1%27%D1%94%D0%BC" TargetMode="External"/><Relationship Id="rId13" Type="http://schemas.openxmlformats.org/officeDocument/2006/relationships/hyperlink" Target="https://uk.wikipedia.org/wiki/%D0%96%D0%B8%D1%82%D0%BB%D0%BE%D0%B2%D0%B5_%D0%BF%D1%80%D0%B8%D0%BC%D1%96%D1%89%D0%B5%D0%BD%D0%BD%D1%8F" TargetMode="External"/><Relationship Id="rId18" Type="http://schemas.openxmlformats.org/officeDocument/2006/relationships/hyperlink" Target="https://zakon.rada.gov.ua/laws/show/z0053-0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uk.wikipedia.org/wiki/%D0%97%D0%B0%D1%81%D1%96%D0%B1_%D0%B2%D0%B8%D0%BC%D1%96%D1%80%D1%8E%D0%B2%D0%B0%D0%BB%D1%8C%D0%BD%D0%BE%D1%97_%D1%82%D0%B5%D1%85%D0%BD%D1%96%D0%BA%D0%B8" TargetMode="External"/><Relationship Id="rId12" Type="http://schemas.openxmlformats.org/officeDocument/2006/relationships/hyperlink" Target="https://uk.wikipedia.org/wiki/%D0%9A%D0%B2%D0%B0%D1%80%D1%82%D0%B8%D1%80%D0%B0" TargetMode="External"/><Relationship Id="rId17" Type="http://schemas.openxmlformats.org/officeDocument/2006/relationships/hyperlink" Target="https://zakon.rada.gov.ua/laws/show/z0318-98" TargetMode="External"/><Relationship Id="rId2" Type="http://schemas.openxmlformats.org/officeDocument/2006/relationships/styles" Target="styles.xml"/><Relationship Id="rId16" Type="http://schemas.openxmlformats.org/officeDocument/2006/relationships/hyperlink" Target="https://zakon.rada.gov.ua/laws/show/3533-1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zakon.rada.gov.ua/laws/show/z0053-06" TargetMode="External"/><Relationship Id="rId11" Type="http://schemas.openxmlformats.org/officeDocument/2006/relationships/hyperlink" Target="https://uk.wikipedia.org/wiki/%D0%93%D0%B0%D0%B7%D0%BE%D0%B2%D0%B0_%D0%BF%D0%BB%D0%B8%D1%82%D0%B0" TargetMode="External"/><Relationship Id="rId5" Type="http://schemas.openxmlformats.org/officeDocument/2006/relationships/hyperlink" Target="http://zakon.rada.gov.ua/cgi-bin/laws/main.cgi?nreg=2246-99-%EF" TargetMode="External"/><Relationship Id="rId15" Type="http://schemas.openxmlformats.org/officeDocument/2006/relationships/hyperlink" Target="https://uk.wikipedia.org/wiki/%D0%91%D0%B0%D0%B3%D0%B0%D1%82%D0%BE%D0%BA%D0%B2%D0%B0%D1%80%D1%82%D0%B8%D1%80%D0%BD%D0%B8%D0%B9_%D0%B1%D1%83%D0%B4%D0%B8%D0%BD%D0%BE%D0%BA" TargetMode="External"/><Relationship Id="rId10" Type="http://schemas.openxmlformats.org/officeDocument/2006/relationships/hyperlink" Target="https://uk.wikipedia.org/wiki/%D0%92%D0%B8%D1%82%D1%80%D0%B0%D1%82%D0%B0" TargetMode="External"/><Relationship Id="rId19" Type="http://schemas.openxmlformats.org/officeDocument/2006/relationships/hyperlink" Target="https://zakon.rada.gov.ua/laws/show/1314-18" TargetMode="External"/><Relationship Id="rId4" Type="http://schemas.openxmlformats.org/officeDocument/2006/relationships/webSettings" Target="webSettings.xml"/><Relationship Id="rId9" Type="http://schemas.openxmlformats.org/officeDocument/2006/relationships/hyperlink" Target="https://uk.wikipedia.org/wiki/%D0%A2%D1%80%D1%83%D0%B1%D0%BE%D0%BF%D1%80%D0%BE%D0%B2%D1%96%D0%B4" TargetMode="External"/><Relationship Id="rId14" Type="http://schemas.openxmlformats.org/officeDocument/2006/relationships/hyperlink" Target="https://uk.wikipedia.org/w/index.php?title=%D0%93%D0%B0%D0%B7%D0%BE%D0%B2%D0%B8%D0%B9_%D0%BF%D1%80%D0%B8%D0%BB%D0%B0%D0%B4&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1</Pages>
  <Words>2955</Words>
  <Characters>16846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555</cp:lastModifiedBy>
  <cp:revision>11</cp:revision>
  <dcterms:created xsi:type="dcterms:W3CDTF">2020-02-26T14:02:00Z</dcterms:created>
  <dcterms:modified xsi:type="dcterms:W3CDTF">2020-03-05T11:34:00Z</dcterms:modified>
</cp:coreProperties>
</file>