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9AC7" w14:textId="77777777" w:rsidR="00C24DC5" w:rsidRPr="00CB4318" w:rsidRDefault="00F17648">
      <w:pPr>
        <w:pStyle w:val="10"/>
        <w:pBdr>
          <w:top w:val="nil"/>
          <w:left w:val="nil"/>
          <w:bottom w:val="nil"/>
          <w:right w:val="nil"/>
          <w:between w:val="nil"/>
        </w:pBdr>
        <w:shd w:val="clear" w:color="auto" w:fill="FFFFFF"/>
        <w:spacing w:after="0" w:line="240" w:lineRule="auto"/>
        <w:ind w:left="-142"/>
        <w:jc w:val="right"/>
        <w:rPr>
          <w:rFonts w:ascii="Times New Roman" w:eastAsia="Times New Roman" w:hAnsi="Times New Roman" w:cs="Times New Roman"/>
          <w:color w:val="000000"/>
          <w:lang w:val="uk-UA"/>
        </w:rPr>
      </w:pPr>
      <w:r w:rsidRPr="00CB4318">
        <w:rPr>
          <w:rFonts w:ascii="Times New Roman" w:eastAsia="Times New Roman" w:hAnsi="Times New Roman" w:cs="Times New Roman"/>
          <w:color w:val="000000"/>
          <w:lang w:val="uk-UA"/>
        </w:rPr>
        <w:t>Командиру військової частини</w:t>
      </w:r>
    </w:p>
    <w:p w14:paraId="6A286988" w14:textId="77777777" w:rsidR="00C24DC5" w:rsidRPr="00CB4318" w:rsidRDefault="00F17648">
      <w:pPr>
        <w:pStyle w:val="10"/>
        <w:pBdr>
          <w:top w:val="nil"/>
          <w:left w:val="nil"/>
          <w:bottom w:val="nil"/>
          <w:right w:val="nil"/>
          <w:between w:val="nil"/>
        </w:pBdr>
        <w:shd w:val="clear" w:color="auto" w:fill="FFFFFF"/>
        <w:spacing w:after="0" w:line="240" w:lineRule="auto"/>
        <w:ind w:left="-142"/>
        <w:jc w:val="right"/>
        <w:rPr>
          <w:rFonts w:ascii="Times New Roman" w:eastAsia="Times New Roman" w:hAnsi="Times New Roman" w:cs="Times New Roman"/>
          <w:color w:val="000000"/>
          <w:lang w:val="uk-UA"/>
        </w:rPr>
      </w:pPr>
      <w:r w:rsidRPr="00CB4318">
        <w:rPr>
          <w:rFonts w:ascii="Times New Roman" w:eastAsia="Times New Roman" w:hAnsi="Times New Roman" w:cs="Times New Roman"/>
          <w:color w:val="000000"/>
          <w:lang w:val="uk-UA"/>
        </w:rPr>
        <w:t>(польова пошта) № 000000</w:t>
      </w:r>
    </w:p>
    <w:p w14:paraId="2B656AD0" w14:textId="77777777" w:rsidR="00C24DC5" w:rsidRPr="00CB4318" w:rsidRDefault="00F17648">
      <w:pPr>
        <w:pStyle w:val="10"/>
        <w:pBdr>
          <w:top w:val="nil"/>
          <w:left w:val="nil"/>
          <w:bottom w:val="nil"/>
          <w:right w:val="nil"/>
          <w:between w:val="nil"/>
        </w:pBdr>
        <w:shd w:val="clear" w:color="auto" w:fill="FFFFFF"/>
        <w:spacing w:after="0" w:line="240" w:lineRule="auto"/>
        <w:ind w:left="-142"/>
        <w:jc w:val="right"/>
        <w:rPr>
          <w:rFonts w:ascii="Times New Roman" w:eastAsia="Times New Roman" w:hAnsi="Times New Roman" w:cs="Times New Roman"/>
          <w:color w:val="000000"/>
          <w:lang w:val="uk-UA"/>
        </w:rPr>
      </w:pPr>
      <w:r w:rsidRPr="00CB4318">
        <w:rPr>
          <w:rFonts w:ascii="Times New Roman" w:eastAsia="Times New Roman" w:hAnsi="Times New Roman" w:cs="Times New Roman"/>
          <w:color w:val="000000"/>
          <w:lang w:val="uk-UA"/>
        </w:rPr>
        <w:t>________________________________</w:t>
      </w:r>
    </w:p>
    <w:p w14:paraId="6CBF7052" w14:textId="77777777" w:rsidR="00C24DC5" w:rsidRPr="00CB4318" w:rsidRDefault="00F17648">
      <w:pPr>
        <w:pStyle w:val="10"/>
        <w:pBdr>
          <w:top w:val="nil"/>
          <w:left w:val="nil"/>
          <w:bottom w:val="nil"/>
          <w:right w:val="nil"/>
          <w:between w:val="nil"/>
        </w:pBdr>
        <w:shd w:val="clear" w:color="auto" w:fill="FFFFFF"/>
        <w:spacing w:after="0" w:line="240" w:lineRule="auto"/>
        <w:ind w:left="-142"/>
        <w:jc w:val="right"/>
        <w:rPr>
          <w:rFonts w:ascii="Times New Roman" w:eastAsia="Times New Roman" w:hAnsi="Times New Roman" w:cs="Times New Roman"/>
          <w:color w:val="000000"/>
          <w:lang w:val="uk-UA"/>
        </w:rPr>
      </w:pPr>
      <w:r w:rsidRPr="00CB4318">
        <w:rPr>
          <w:rFonts w:ascii="Times New Roman" w:eastAsia="Times New Roman" w:hAnsi="Times New Roman" w:cs="Times New Roman"/>
          <w:i/>
          <w:color w:val="000000"/>
          <w:lang w:val="uk-UA"/>
        </w:rPr>
        <w:t>(звання та П.І.Б. командира)</w:t>
      </w:r>
    </w:p>
    <w:p w14:paraId="0744F3ED" w14:textId="77777777" w:rsidR="00C24DC5" w:rsidRPr="00CB4318" w:rsidRDefault="00F17648">
      <w:pPr>
        <w:pStyle w:val="10"/>
        <w:pBdr>
          <w:top w:val="nil"/>
          <w:left w:val="nil"/>
          <w:bottom w:val="nil"/>
          <w:right w:val="nil"/>
          <w:between w:val="nil"/>
        </w:pBdr>
        <w:shd w:val="clear" w:color="auto" w:fill="FFFFFF"/>
        <w:spacing w:after="0" w:line="240" w:lineRule="auto"/>
        <w:ind w:left="-142"/>
        <w:jc w:val="right"/>
        <w:rPr>
          <w:rFonts w:ascii="Times New Roman" w:eastAsia="Times New Roman" w:hAnsi="Times New Roman" w:cs="Times New Roman"/>
          <w:color w:val="000000"/>
          <w:lang w:val="uk-UA"/>
        </w:rPr>
      </w:pPr>
      <w:r w:rsidRPr="00CB4318">
        <w:rPr>
          <w:rFonts w:ascii="Times New Roman" w:eastAsia="Times New Roman" w:hAnsi="Times New Roman" w:cs="Times New Roman"/>
          <w:color w:val="000000"/>
          <w:lang w:val="uk-UA"/>
        </w:rPr>
        <w:t> </w:t>
      </w:r>
    </w:p>
    <w:p w14:paraId="7B4E8191" w14:textId="77777777" w:rsidR="00C24DC5" w:rsidRPr="00CB4318" w:rsidRDefault="00F17648">
      <w:pPr>
        <w:pStyle w:val="10"/>
        <w:pBdr>
          <w:top w:val="nil"/>
          <w:left w:val="nil"/>
          <w:bottom w:val="nil"/>
          <w:right w:val="nil"/>
          <w:between w:val="nil"/>
        </w:pBdr>
        <w:shd w:val="clear" w:color="auto" w:fill="FFFFFF"/>
        <w:spacing w:after="0" w:line="240" w:lineRule="auto"/>
        <w:ind w:left="-142"/>
        <w:jc w:val="right"/>
        <w:rPr>
          <w:rFonts w:ascii="Times New Roman" w:eastAsia="Times New Roman" w:hAnsi="Times New Roman" w:cs="Times New Roman"/>
          <w:color w:val="000000"/>
          <w:lang w:val="uk-UA"/>
        </w:rPr>
      </w:pPr>
      <w:r w:rsidRPr="00CB4318">
        <w:rPr>
          <w:rFonts w:ascii="Times New Roman" w:eastAsia="Times New Roman" w:hAnsi="Times New Roman" w:cs="Times New Roman"/>
          <w:color w:val="000000"/>
          <w:lang w:val="uk-UA"/>
        </w:rPr>
        <w:t>Військовослужбовця</w:t>
      </w:r>
    </w:p>
    <w:p w14:paraId="0DCD99E8" w14:textId="77777777" w:rsidR="00C24DC5" w:rsidRPr="00CB4318" w:rsidRDefault="00F17648">
      <w:pPr>
        <w:pStyle w:val="10"/>
        <w:pBdr>
          <w:top w:val="nil"/>
          <w:left w:val="nil"/>
          <w:bottom w:val="nil"/>
          <w:right w:val="nil"/>
          <w:between w:val="nil"/>
        </w:pBdr>
        <w:shd w:val="clear" w:color="auto" w:fill="FFFFFF"/>
        <w:spacing w:after="0" w:line="240" w:lineRule="auto"/>
        <w:ind w:left="-142"/>
        <w:jc w:val="right"/>
        <w:rPr>
          <w:rFonts w:ascii="Times New Roman" w:eastAsia="Times New Roman" w:hAnsi="Times New Roman" w:cs="Times New Roman"/>
          <w:color w:val="000000"/>
          <w:lang w:val="uk-UA"/>
        </w:rPr>
      </w:pPr>
      <w:r w:rsidRPr="00CB4318">
        <w:rPr>
          <w:rFonts w:ascii="Times New Roman" w:eastAsia="Times New Roman" w:hAnsi="Times New Roman" w:cs="Times New Roman"/>
          <w:color w:val="000000"/>
          <w:lang w:val="uk-UA"/>
        </w:rPr>
        <w:t>________________________________</w:t>
      </w:r>
    </w:p>
    <w:p w14:paraId="23960112" w14:textId="77777777" w:rsidR="00C24DC5" w:rsidRPr="00CB4318" w:rsidRDefault="00F17648">
      <w:pPr>
        <w:pStyle w:val="10"/>
        <w:pBdr>
          <w:top w:val="nil"/>
          <w:left w:val="nil"/>
          <w:bottom w:val="nil"/>
          <w:right w:val="nil"/>
          <w:between w:val="nil"/>
        </w:pBdr>
        <w:shd w:val="clear" w:color="auto" w:fill="FFFFFF"/>
        <w:spacing w:after="0" w:line="240" w:lineRule="auto"/>
        <w:ind w:left="-142"/>
        <w:jc w:val="right"/>
        <w:rPr>
          <w:rFonts w:ascii="Times New Roman" w:eastAsia="Times New Roman" w:hAnsi="Times New Roman" w:cs="Times New Roman"/>
          <w:color w:val="000000"/>
          <w:lang w:val="uk-UA"/>
        </w:rPr>
      </w:pPr>
      <w:r w:rsidRPr="00CB4318">
        <w:rPr>
          <w:rFonts w:ascii="Times New Roman" w:eastAsia="Times New Roman" w:hAnsi="Times New Roman" w:cs="Times New Roman"/>
          <w:i/>
          <w:color w:val="000000"/>
          <w:lang w:val="uk-UA"/>
        </w:rPr>
        <w:t>(свою посаду, звання та  ПІБ)</w:t>
      </w:r>
    </w:p>
    <w:p w14:paraId="4CB3D453" w14:textId="77777777" w:rsidR="00C24DC5" w:rsidRPr="00CB4318" w:rsidRDefault="00F17648">
      <w:pPr>
        <w:pStyle w:val="10"/>
        <w:pBdr>
          <w:top w:val="nil"/>
          <w:left w:val="nil"/>
          <w:bottom w:val="nil"/>
          <w:right w:val="nil"/>
          <w:between w:val="nil"/>
        </w:pBdr>
        <w:shd w:val="clear" w:color="auto" w:fill="FFFFFF"/>
        <w:spacing w:after="0" w:line="240" w:lineRule="auto"/>
        <w:ind w:left="-142"/>
        <w:rPr>
          <w:rFonts w:ascii="Times New Roman" w:eastAsia="Times New Roman" w:hAnsi="Times New Roman" w:cs="Times New Roman"/>
          <w:color w:val="000000"/>
          <w:lang w:val="uk-UA"/>
        </w:rPr>
      </w:pPr>
      <w:r w:rsidRPr="00CB4318">
        <w:rPr>
          <w:rFonts w:ascii="Times New Roman" w:eastAsia="Times New Roman" w:hAnsi="Times New Roman" w:cs="Times New Roman"/>
          <w:color w:val="000000"/>
          <w:lang w:val="uk-UA"/>
        </w:rPr>
        <w:t> </w:t>
      </w:r>
    </w:p>
    <w:p w14:paraId="29E54441" w14:textId="77777777" w:rsidR="00C24DC5" w:rsidRPr="00CB4318" w:rsidRDefault="00C24DC5">
      <w:pPr>
        <w:pStyle w:val="10"/>
        <w:pBdr>
          <w:top w:val="nil"/>
          <w:left w:val="nil"/>
          <w:bottom w:val="nil"/>
          <w:right w:val="nil"/>
          <w:between w:val="nil"/>
        </w:pBdr>
        <w:shd w:val="clear" w:color="auto" w:fill="FFFFFF"/>
        <w:spacing w:after="0" w:line="240" w:lineRule="auto"/>
        <w:ind w:left="-142"/>
        <w:rPr>
          <w:rFonts w:ascii="Times New Roman" w:eastAsia="Times New Roman" w:hAnsi="Times New Roman" w:cs="Times New Roman"/>
          <w:color w:val="000000"/>
          <w:lang w:val="uk-UA"/>
        </w:rPr>
      </w:pPr>
    </w:p>
    <w:p w14:paraId="5B782BC2" w14:textId="77777777" w:rsidR="00C24DC5" w:rsidRPr="00CB4318" w:rsidRDefault="00C24DC5">
      <w:pPr>
        <w:pStyle w:val="10"/>
        <w:pBdr>
          <w:top w:val="nil"/>
          <w:left w:val="nil"/>
          <w:bottom w:val="nil"/>
          <w:right w:val="nil"/>
          <w:between w:val="nil"/>
        </w:pBdr>
        <w:shd w:val="clear" w:color="auto" w:fill="FFFFFF"/>
        <w:spacing w:after="0" w:line="240" w:lineRule="auto"/>
        <w:ind w:left="-142"/>
        <w:rPr>
          <w:rFonts w:ascii="Times New Roman" w:eastAsia="Times New Roman" w:hAnsi="Times New Roman" w:cs="Times New Roman"/>
          <w:color w:val="000000"/>
          <w:lang w:val="uk-UA"/>
        </w:rPr>
      </w:pPr>
    </w:p>
    <w:p w14:paraId="2C338985" w14:textId="77777777" w:rsidR="00C24DC5" w:rsidRPr="00CB4318" w:rsidRDefault="00F17648">
      <w:pPr>
        <w:pStyle w:val="10"/>
        <w:pBdr>
          <w:top w:val="nil"/>
          <w:left w:val="nil"/>
          <w:bottom w:val="nil"/>
          <w:right w:val="nil"/>
          <w:between w:val="nil"/>
        </w:pBdr>
        <w:shd w:val="clear" w:color="auto" w:fill="FFFFFF"/>
        <w:spacing w:after="0" w:line="240" w:lineRule="auto"/>
        <w:ind w:left="-142"/>
        <w:jc w:val="center"/>
        <w:rPr>
          <w:rFonts w:ascii="Times New Roman" w:eastAsia="Times New Roman" w:hAnsi="Times New Roman" w:cs="Times New Roman"/>
          <w:color w:val="000000"/>
          <w:lang w:val="uk-UA"/>
        </w:rPr>
      </w:pPr>
      <w:r w:rsidRPr="00CB4318">
        <w:rPr>
          <w:rFonts w:ascii="Times New Roman" w:eastAsia="Times New Roman" w:hAnsi="Times New Roman" w:cs="Times New Roman"/>
          <w:b/>
          <w:i/>
          <w:color w:val="000000"/>
          <w:lang w:val="uk-UA"/>
        </w:rPr>
        <w:t>Р А П О Р Т</w:t>
      </w:r>
    </w:p>
    <w:p w14:paraId="502F7733" w14:textId="77777777" w:rsidR="00C24DC5" w:rsidRPr="00CB4318" w:rsidRDefault="00C24DC5">
      <w:pPr>
        <w:pStyle w:val="10"/>
        <w:pBdr>
          <w:top w:val="nil"/>
          <w:left w:val="nil"/>
          <w:bottom w:val="nil"/>
          <w:right w:val="nil"/>
          <w:between w:val="nil"/>
        </w:pBdr>
        <w:shd w:val="clear" w:color="auto" w:fill="FFFFFF"/>
        <w:spacing w:after="0" w:line="240" w:lineRule="auto"/>
        <w:ind w:left="-142"/>
        <w:jc w:val="center"/>
        <w:rPr>
          <w:rFonts w:ascii="Times New Roman" w:eastAsia="Times New Roman" w:hAnsi="Times New Roman" w:cs="Times New Roman"/>
          <w:color w:val="000000"/>
          <w:lang w:val="uk-UA"/>
        </w:rPr>
      </w:pPr>
    </w:p>
    <w:p w14:paraId="47FCCF18" w14:textId="77777777" w:rsidR="00C24DC5" w:rsidRPr="00CB4318" w:rsidRDefault="00C24DC5">
      <w:pPr>
        <w:pStyle w:val="10"/>
        <w:pBdr>
          <w:top w:val="nil"/>
          <w:left w:val="nil"/>
          <w:bottom w:val="nil"/>
          <w:right w:val="nil"/>
          <w:between w:val="nil"/>
        </w:pBdr>
        <w:shd w:val="clear" w:color="auto" w:fill="FFFFFF"/>
        <w:spacing w:after="0" w:line="240" w:lineRule="auto"/>
        <w:ind w:left="-142"/>
        <w:jc w:val="center"/>
        <w:rPr>
          <w:rFonts w:ascii="Times New Roman" w:eastAsia="Times New Roman" w:hAnsi="Times New Roman" w:cs="Times New Roman"/>
          <w:color w:val="000000"/>
          <w:lang w:val="uk-UA"/>
        </w:rPr>
      </w:pPr>
    </w:p>
    <w:p w14:paraId="48A1B751" w14:textId="23D56EAC" w:rsidR="00C24DC5" w:rsidRPr="00CB4318" w:rsidRDefault="00F17648">
      <w:pPr>
        <w:pStyle w:val="10"/>
        <w:spacing w:after="0"/>
        <w:jc w:val="both"/>
        <w:rPr>
          <w:rFonts w:ascii="Times New Roman" w:eastAsia="Times New Roman" w:hAnsi="Times New Roman" w:cs="Times New Roman"/>
          <w:lang w:val="uk-UA"/>
        </w:rPr>
      </w:pPr>
      <w:bookmarkStart w:id="0" w:name="_gjdgxs" w:colFirst="0" w:colLast="0"/>
      <w:bookmarkEnd w:id="0"/>
      <w:r w:rsidRPr="00CB4318">
        <w:rPr>
          <w:rFonts w:ascii="Times New Roman" w:eastAsia="Times New Roman" w:hAnsi="Times New Roman" w:cs="Times New Roman"/>
          <w:lang w:val="uk-UA"/>
        </w:rPr>
        <w:tab/>
      </w:r>
      <w:r w:rsidR="001F66B7">
        <w:rPr>
          <w:rFonts w:ascii="Times New Roman" w:eastAsia="Times New Roman" w:hAnsi="Times New Roman" w:cs="Times New Roman"/>
          <w:lang w:val="uk-UA"/>
        </w:rPr>
        <w:t xml:space="preserve">Повідомляю про погіршення стану мого здоров’я, а саме </w:t>
      </w:r>
      <w:r w:rsidR="001F66B7" w:rsidRPr="00CB4318">
        <w:rPr>
          <w:rFonts w:ascii="Times New Roman" w:eastAsia="Times New Roman" w:hAnsi="Times New Roman" w:cs="Times New Roman"/>
          <w:i/>
          <w:lang w:val="uk-UA"/>
        </w:rPr>
        <w:t>(</w:t>
      </w:r>
      <w:r w:rsidR="001F66B7">
        <w:rPr>
          <w:rFonts w:ascii="Times New Roman" w:eastAsia="Times New Roman" w:hAnsi="Times New Roman" w:cs="Times New Roman"/>
          <w:i/>
          <w:lang w:val="uk-UA"/>
        </w:rPr>
        <w:t>перерахувати</w:t>
      </w:r>
      <w:r w:rsidR="001F66B7" w:rsidRPr="00CB4318">
        <w:rPr>
          <w:rFonts w:ascii="Times New Roman" w:eastAsia="Times New Roman" w:hAnsi="Times New Roman" w:cs="Times New Roman"/>
          <w:i/>
          <w:lang w:val="uk-UA"/>
        </w:rPr>
        <w:t xml:space="preserve"> симптоми, </w:t>
      </w:r>
      <w:r w:rsidR="001F66B7">
        <w:rPr>
          <w:rFonts w:ascii="Times New Roman" w:eastAsia="Times New Roman" w:hAnsi="Times New Roman" w:cs="Times New Roman"/>
          <w:i/>
          <w:lang w:val="uk-UA"/>
        </w:rPr>
        <w:t>в</w:t>
      </w:r>
      <w:r w:rsidR="001F66B7" w:rsidRPr="00CB4318">
        <w:rPr>
          <w:rFonts w:ascii="Times New Roman" w:eastAsia="Times New Roman" w:hAnsi="Times New Roman" w:cs="Times New Roman"/>
          <w:i/>
          <w:lang w:val="uk-UA"/>
        </w:rPr>
        <w:t>казати, що саме болить, зазначити про загострення</w:t>
      </w:r>
      <w:r w:rsidR="001F66B7" w:rsidRPr="00CB4318">
        <w:rPr>
          <w:rFonts w:ascii="Times New Roman" w:eastAsia="Times New Roman" w:hAnsi="Times New Roman" w:cs="Times New Roman"/>
          <w:lang w:val="uk-UA"/>
        </w:rPr>
        <w:t xml:space="preserve">). </w:t>
      </w:r>
      <w:r w:rsidR="001F66B7">
        <w:rPr>
          <w:rFonts w:ascii="Times New Roman" w:eastAsia="Times New Roman" w:hAnsi="Times New Roman" w:cs="Times New Roman"/>
          <w:lang w:val="uk-UA"/>
        </w:rPr>
        <w:t xml:space="preserve">Все це робить </w:t>
      </w:r>
      <w:r w:rsidRPr="00CB4318">
        <w:rPr>
          <w:rFonts w:ascii="Times New Roman" w:eastAsia="Times New Roman" w:hAnsi="Times New Roman" w:cs="Times New Roman"/>
          <w:lang w:val="uk-UA"/>
        </w:rPr>
        <w:t>неможлив</w:t>
      </w:r>
      <w:r w:rsidR="001F66B7">
        <w:rPr>
          <w:rFonts w:ascii="Times New Roman" w:eastAsia="Times New Roman" w:hAnsi="Times New Roman" w:cs="Times New Roman"/>
          <w:lang w:val="uk-UA"/>
        </w:rPr>
        <w:t>им</w:t>
      </w:r>
      <w:r w:rsidRPr="00CB4318">
        <w:rPr>
          <w:rFonts w:ascii="Times New Roman" w:eastAsia="Times New Roman" w:hAnsi="Times New Roman" w:cs="Times New Roman"/>
          <w:lang w:val="uk-UA"/>
        </w:rPr>
        <w:t xml:space="preserve"> подальше проходження військової служби. </w:t>
      </w:r>
    </w:p>
    <w:p w14:paraId="7F0271F8" w14:textId="1A77F7B6" w:rsidR="00C24DC5" w:rsidRPr="001F66B7" w:rsidRDefault="00F17648">
      <w:pPr>
        <w:pStyle w:val="10"/>
        <w:spacing w:after="0"/>
        <w:jc w:val="both"/>
        <w:rPr>
          <w:rFonts w:ascii="Times New Roman" w:eastAsia="Times New Roman" w:hAnsi="Times New Roman" w:cs="Times New Roman"/>
          <w:vertAlign w:val="superscript"/>
          <w:lang w:val="uk-UA"/>
        </w:rPr>
      </w:pPr>
      <w:r w:rsidRPr="00CB4318">
        <w:rPr>
          <w:rFonts w:ascii="Times New Roman" w:eastAsia="Times New Roman" w:hAnsi="Times New Roman" w:cs="Times New Roman"/>
          <w:lang w:val="uk-UA"/>
        </w:rPr>
        <w:tab/>
        <w:t xml:space="preserve">У зв’язку з </w:t>
      </w:r>
      <w:r w:rsidR="001F66B7">
        <w:rPr>
          <w:rFonts w:ascii="Times New Roman" w:eastAsia="Times New Roman" w:hAnsi="Times New Roman" w:cs="Times New Roman"/>
          <w:lang w:val="uk-UA"/>
        </w:rPr>
        <w:t>цим</w:t>
      </w:r>
      <w:r w:rsidRPr="00CB4318">
        <w:rPr>
          <w:rFonts w:ascii="Times New Roman" w:eastAsia="Times New Roman" w:hAnsi="Times New Roman" w:cs="Times New Roman"/>
          <w:lang w:val="uk-UA"/>
        </w:rPr>
        <w:t xml:space="preserve">, та </w:t>
      </w:r>
      <w:r w:rsidR="001F66B7">
        <w:rPr>
          <w:rFonts w:ascii="Times New Roman" w:eastAsia="Times New Roman" w:hAnsi="Times New Roman" w:cs="Times New Roman"/>
          <w:lang w:val="uk-UA"/>
        </w:rPr>
        <w:t xml:space="preserve">відповідно до п. 6.1 </w:t>
      </w:r>
      <w:r w:rsidRPr="00CB4318">
        <w:rPr>
          <w:rFonts w:ascii="Times New Roman" w:eastAsia="Times New Roman" w:hAnsi="Times New Roman" w:cs="Times New Roman"/>
          <w:lang w:val="uk-UA"/>
        </w:rPr>
        <w:t>Положення про військово-лікарську експертизу в Збройних силах України, затверджен</w:t>
      </w:r>
      <w:r w:rsidR="001F66B7">
        <w:rPr>
          <w:rFonts w:ascii="Times New Roman" w:eastAsia="Times New Roman" w:hAnsi="Times New Roman" w:cs="Times New Roman"/>
          <w:lang w:val="uk-UA"/>
        </w:rPr>
        <w:t>ого</w:t>
      </w:r>
      <w:r w:rsidRPr="00CB4318">
        <w:rPr>
          <w:rFonts w:ascii="Times New Roman" w:eastAsia="Times New Roman" w:hAnsi="Times New Roman" w:cs="Times New Roman"/>
          <w:lang w:val="uk-UA"/>
        </w:rPr>
        <w:t xml:space="preserve"> Наказом Міністерства оборони України від 14 серпня 2008 р. № 402,  прошу забезпечити надання мені законної можливості проходження військово-лікарської комісії з метою встановлення придатності/непридатності до військової служби, </w:t>
      </w:r>
      <w:r w:rsidR="001F66B7">
        <w:rPr>
          <w:rFonts w:ascii="Times New Roman" w:eastAsia="Times New Roman" w:hAnsi="Times New Roman" w:cs="Times New Roman"/>
          <w:lang w:val="uk-UA"/>
        </w:rPr>
        <w:t>а саме:</w:t>
      </w:r>
      <w:r w:rsidRPr="00CB4318">
        <w:rPr>
          <w:rFonts w:ascii="Times New Roman" w:eastAsia="Times New Roman" w:hAnsi="Times New Roman" w:cs="Times New Roman"/>
          <w:lang w:val="uk-UA"/>
        </w:rPr>
        <w:t xml:space="preserve"> </w:t>
      </w:r>
      <w:r w:rsidR="001F66B7">
        <w:rPr>
          <w:rFonts w:ascii="Times New Roman" w:eastAsia="Times New Roman" w:hAnsi="Times New Roman" w:cs="Times New Roman"/>
          <w:lang w:val="uk-UA"/>
        </w:rPr>
        <w:t xml:space="preserve">прошу </w:t>
      </w:r>
      <w:r w:rsidRPr="00CB4318">
        <w:rPr>
          <w:rFonts w:ascii="Times New Roman" w:eastAsia="Times New Roman" w:hAnsi="Times New Roman" w:cs="Times New Roman"/>
          <w:lang w:val="uk-UA"/>
        </w:rPr>
        <w:t>видати мені  направлення на медичний огляд військово-лікарською комісією та пакет інших необхідних документів.</w:t>
      </w:r>
      <w:r w:rsidR="001F66B7">
        <w:rPr>
          <w:rFonts w:ascii="Times New Roman" w:eastAsia="Times New Roman" w:hAnsi="Times New Roman" w:cs="Times New Roman"/>
          <w:vertAlign w:val="superscript"/>
          <w:lang w:val="uk-UA"/>
        </w:rPr>
        <w:t>*</w:t>
      </w:r>
    </w:p>
    <w:p w14:paraId="1BDB253E" w14:textId="77777777" w:rsidR="00C24DC5" w:rsidRPr="00CB4318" w:rsidRDefault="00C24DC5">
      <w:pPr>
        <w:pStyle w:val="10"/>
        <w:spacing w:after="0"/>
        <w:jc w:val="both"/>
        <w:rPr>
          <w:rFonts w:ascii="Times New Roman" w:eastAsia="Times New Roman" w:hAnsi="Times New Roman" w:cs="Times New Roman"/>
          <w:lang w:val="uk-UA"/>
        </w:rPr>
      </w:pPr>
    </w:p>
    <w:p w14:paraId="41306F99" w14:textId="77777777" w:rsidR="00C24DC5" w:rsidRPr="00CB4318" w:rsidRDefault="00C24DC5">
      <w:pPr>
        <w:pStyle w:val="10"/>
        <w:spacing w:after="0"/>
        <w:jc w:val="both"/>
        <w:rPr>
          <w:rFonts w:ascii="Times New Roman" w:eastAsia="Times New Roman" w:hAnsi="Times New Roman" w:cs="Times New Roman"/>
          <w:lang w:val="uk-UA"/>
        </w:rPr>
      </w:pPr>
    </w:p>
    <w:p w14:paraId="7A3623A2" w14:textId="6E818D9C" w:rsidR="00C24DC5" w:rsidRPr="00CB4318" w:rsidRDefault="00F17648">
      <w:pPr>
        <w:pStyle w:val="10"/>
        <w:spacing w:after="0"/>
        <w:jc w:val="both"/>
        <w:rPr>
          <w:rFonts w:ascii="Times New Roman" w:eastAsia="Times New Roman" w:hAnsi="Times New Roman" w:cs="Times New Roman"/>
          <w:i/>
          <w:lang w:val="uk-UA"/>
        </w:rPr>
      </w:pPr>
      <w:r w:rsidRPr="00CB4318">
        <w:rPr>
          <w:rFonts w:ascii="Times New Roman" w:eastAsia="Times New Roman" w:hAnsi="Times New Roman" w:cs="Times New Roman"/>
          <w:lang w:val="uk-UA"/>
        </w:rPr>
        <w:t>Дода</w:t>
      </w:r>
      <w:r w:rsidR="00CB4318">
        <w:rPr>
          <w:rFonts w:ascii="Times New Roman" w:eastAsia="Times New Roman" w:hAnsi="Times New Roman" w:cs="Times New Roman"/>
          <w:lang w:val="uk-UA"/>
        </w:rPr>
        <w:t>т</w:t>
      </w:r>
      <w:r w:rsidRPr="00CB4318">
        <w:rPr>
          <w:rFonts w:ascii="Times New Roman" w:eastAsia="Times New Roman" w:hAnsi="Times New Roman" w:cs="Times New Roman"/>
          <w:lang w:val="uk-UA"/>
        </w:rPr>
        <w:t xml:space="preserve">ки </w:t>
      </w:r>
      <w:r w:rsidRPr="00CB4318">
        <w:rPr>
          <w:rFonts w:ascii="Times New Roman" w:eastAsia="Times New Roman" w:hAnsi="Times New Roman" w:cs="Times New Roman"/>
          <w:i/>
          <w:lang w:val="uk-UA"/>
        </w:rPr>
        <w:t>(за наявності):</w:t>
      </w:r>
    </w:p>
    <w:p w14:paraId="0A020301" w14:textId="77777777" w:rsidR="00C24DC5" w:rsidRPr="00CB4318" w:rsidRDefault="00F17648">
      <w:pPr>
        <w:pStyle w:val="10"/>
        <w:numPr>
          <w:ilvl w:val="0"/>
          <w:numId w:val="1"/>
        </w:numPr>
        <w:pBdr>
          <w:top w:val="nil"/>
          <w:left w:val="nil"/>
          <w:bottom w:val="nil"/>
          <w:right w:val="nil"/>
          <w:between w:val="nil"/>
        </w:pBdr>
        <w:spacing w:after="0"/>
        <w:contextualSpacing/>
        <w:jc w:val="both"/>
        <w:rPr>
          <w:rFonts w:ascii="Times New Roman" w:eastAsia="Times New Roman" w:hAnsi="Times New Roman" w:cs="Times New Roman"/>
          <w:color w:val="000000"/>
          <w:lang w:val="uk-UA"/>
        </w:rPr>
      </w:pPr>
      <w:r w:rsidRPr="00CB4318">
        <w:rPr>
          <w:rFonts w:ascii="Times New Roman" w:eastAsia="Times New Roman" w:hAnsi="Times New Roman" w:cs="Times New Roman"/>
          <w:color w:val="000000"/>
          <w:lang w:val="uk-UA"/>
        </w:rPr>
        <w:t>Медична характеристика.</w:t>
      </w:r>
    </w:p>
    <w:p w14:paraId="0A39E84D" w14:textId="77777777" w:rsidR="00C24DC5" w:rsidRPr="00CB4318" w:rsidRDefault="00F17648">
      <w:pPr>
        <w:pStyle w:val="10"/>
        <w:numPr>
          <w:ilvl w:val="0"/>
          <w:numId w:val="1"/>
        </w:numPr>
        <w:pBdr>
          <w:top w:val="nil"/>
          <w:left w:val="nil"/>
          <w:bottom w:val="nil"/>
          <w:right w:val="nil"/>
          <w:between w:val="nil"/>
        </w:pBdr>
        <w:spacing w:after="0"/>
        <w:contextualSpacing/>
        <w:jc w:val="both"/>
        <w:rPr>
          <w:rFonts w:ascii="Times New Roman" w:eastAsia="Times New Roman" w:hAnsi="Times New Roman" w:cs="Times New Roman"/>
          <w:color w:val="000000"/>
          <w:lang w:val="uk-UA"/>
        </w:rPr>
      </w:pPr>
      <w:r w:rsidRPr="00CB4318">
        <w:rPr>
          <w:rFonts w:ascii="Times New Roman" w:eastAsia="Times New Roman" w:hAnsi="Times New Roman" w:cs="Times New Roman"/>
          <w:color w:val="000000"/>
          <w:lang w:val="uk-UA"/>
        </w:rPr>
        <w:t>Довідка лікаря від _____ №___.</w:t>
      </w:r>
    </w:p>
    <w:p w14:paraId="6A918885" w14:textId="77777777" w:rsidR="00C24DC5" w:rsidRPr="00CB4318" w:rsidRDefault="00F17648">
      <w:pPr>
        <w:pStyle w:val="10"/>
        <w:numPr>
          <w:ilvl w:val="0"/>
          <w:numId w:val="1"/>
        </w:numPr>
        <w:pBdr>
          <w:top w:val="nil"/>
          <w:left w:val="nil"/>
          <w:bottom w:val="nil"/>
          <w:right w:val="nil"/>
          <w:between w:val="nil"/>
        </w:pBdr>
        <w:spacing w:after="0"/>
        <w:contextualSpacing/>
        <w:jc w:val="both"/>
        <w:rPr>
          <w:rFonts w:ascii="Times New Roman" w:eastAsia="Times New Roman" w:hAnsi="Times New Roman" w:cs="Times New Roman"/>
          <w:color w:val="000000"/>
          <w:lang w:val="uk-UA"/>
        </w:rPr>
      </w:pPr>
      <w:r w:rsidRPr="00CB4318">
        <w:rPr>
          <w:rFonts w:ascii="Times New Roman" w:eastAsia="Times New Roman" w:hAnsi="Times New Roman" w:cs="Times New Roman"/>
          <w:color w:val="000000"/>
          <w:lang w:val="uk-UA"/>
        </w:rPr>
        <w:t>Виписка з історії хвороби.</w:t>
      </w:r>
    </w:p>
    <w:p w14:paraId="6C2F3925" w14:textId="0F6595CA" w:rsidR="00C24DC5" w:rsidRDefault="00F17648">
      <w:pPr>
        <w:pStyle w:val="10"/>
        <w:numPr>
          <w:ilvl w:val="0"/>
          <w:numId w:val="1"/>
        </w:numPr>
        <w:pBdr>
          <w:top w:val="nil"/>
          <w:left w:val="nil"/>
          <w:bottom w:val="nil"/>
          <w:right w:val="nil"/>
          <w:between w:val="nil"/>
        </w:pBdr>
        <w:spacing w:after="0"/>
        <w:contextualSpacing/>
        <w:jc w:val="both"/>
        <w:rPr>
          <w:rFonts w:ascii="Times New Roman" w:eastAsia="Times New Roman" w:hAnsi="Times New Roman" w:cs="Times New Roman"/>
          <w:color w:val="000000"/>
          <w:lang w:val="uk-UA"/>
        </w:rPr>
      </w:pPr>
      <w:r w:rsidRPr="00CB4318">
        <w:rPr>
          <w:rFonts w:ascii="Times New Roman" w:eastAsia="Times New Roman" w:hAnsi="Times New Roman" w:cs="Times New Roman"/>
          <w:color w:val="000000"/>
          <w:lang w:val="uk-UA"/>
        </w:rPr>
        <w:t>Інші підтверджуючі документи.</w:t>
      </w:r>
    </w:p>
    <w:p w14:paraId="47301CB5" w14:textId="77777777" w:rsidR="004A52C7" w:rsidRDefault="004A52C7" w:rsidP="004A52C7">
      <w:pPr>
        <w:pStyle w:val="10"/>
        <w:pBdr>
          <w:top w:val="nil"/>
          <w:left w:val="nil"/>
          <w:bottom w:val="nil"/>
          <w:right w:val="nil"/>
          <w:between w:val="nil"/>
        </w:pBdr>
        <w:spacing w:after="0"/>
        <w:ind w:left="720"/>
        <w:contextualSpacing/>
        <w:jc w:val="both"/>
        <w:rPr>
          <w:rFonts w:ascii="Times New Roman" w:eastAsia="Times New Roman" w:hAnsi="Times New Roman" w:cs="Times New Roman"/>
          <w:color w:val="000000"/>
          <w:lang w:val="uk-UA"/>
        </w:rPr>
      </w:pPr>
    </w:p>
    <w:p w14:paraId="04A18F8D" w14:textId="012C4A8C" w:rsidR="001F66B7" w:rsidRDefault="001F66B7" w:rsidP="001F66B7">
      <w:pPr>
        <w:pStyle w:val="10"/>
        <w:pBdr>
          <w:top w:val="nil"/>
          <w:left w:val="nil"/>
          <w:bottom w:val="nil"/>
          <w:right w:val="nil"/>
          <w:between w:val="nil"/>
        </w:pBdr>
        <w:spacing w:after="0"/>
        <w:contextualSpacing/>
        <w:jc w:val="both"/>
        <w:rPr>
          <w:rFonts w:ascii="Times New Roman" w:eastAsia="Times New Roman" w:hAnsi="Times New Roman" w:cs="Times New Roman"/>
          <w:color w:val="000000"/>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5"/>
        <w:gridCol w:w="3369"/>
      </w:tblGrid>
      <w:tr w:rsidR="004A52C7" w14:paraId="4ACDED20" w14:textId="77777777" w:rsidTr="004A52C7">
        <w:tc>
          <w:tcPr>
            <w:tcW w:w="3443" w:type="dxa"/>
          </w:tcPr>
          <w:p w14:paraId="2EEA2143" w14:textId="1D63DB7A" w:rsidR="004A52C7" w:rsidRDefault="004A52C7" w:rsidP="001F66B7">
            <w:pPr>
              <w:pStyle w:val="10"/>
              <w:contextualSpacing/>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Дата</w:t>
            </w:r>
          </w:p>
        </w:tc>
        <w:tc>
          <w:tcPr>
            <w:tcW w:w="3443" w:type="dxa"/>
          </w:tcPr>
          <w:p w14:paraId="670AD410" w14:textId="0E8BDBF1" w:rsidR="004A52C7" w:rsidRDefault="004A52C7" w:rsidP="001F66B7">
            <w:pPr>
              <w:pStyle w:val="10"/>
              <w:contextualSpacing/>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Підпис</w:t>
            </w:r>
          </w:p>
        </w:tc>
        <w:tc>
          <w:tcPr>
            <w:tcW w:w="3444" w:type="dxa"/>
          </w:tcPr>
          <w:p w14:paraId="25766A04" w14:textId="519EEB68" w:rsidR="004A52C7" w:rsidRDefault="004A52C7" w:rsidP="001F66B7">
            <w:pPr>
              <w:pStyle w:val="10"/>
              <w:contextualSpacing/>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ПІП</w:t>
            </w:r>
          </w:p>
        </w:tc>
      </w:tr>
    </w:tbl>
    <w:p w14:paraId="1B349D6A" w14:textId="4C879E59" w:rsidR="004A52C7" w:rsidRDefault="004A52C7" w:rsidP="001F66B7">
      <w:pPr>
        <w:pStyle w:val="10"/>
        <w:pBdr>
          <w:top w:val="nil"/>
          <w:left w:val="nil"/>
          <w:bottom w:val="nil"/>
          <w:right w:val="nil"/>
          <w:between w:val="nil"/>
        </w:pBdr>
        <w:spacing w:after="0"/>
        <w:contextualSpacing/>
        <w:jc w:val="both"/>
        <w:rPr>
          <w:rFonts w:ascii="Times New Roman" w:eastAsia="Times New Roman" w:hAnsi="Times New Roman" w:cs="Times New Roman"/>
          <w:color w:val="000000"/>
          <w:lang w:val="uk-UA"/>
        </w:rPr>
      </w:pPr>
    </w:p>
    <w:p w14:paraId="11FED5A7" w14:textId="77777777" w:rsidR="004A52C7" w:rsidRDefault="004A52C7" w:rsidP="001F66B7">
      <w:pPr>
        <w:pStyle w:val="10"/>
        <w:pBdr>
          <w:top w:val="nil"/>
          <w:left w:val="nil"/>
          <w:bottom w:val="nil"/>
          <w:right w:val="nil"/>
          <w:between w:val="nil"/>
        </w:pBdr>
        <w:spacing w:after="0"/>
        <w:ind w:left="720"/>
        <w:contextualSpacing/>
        <w:jc w:val="both"/>
        <w:rPr>
          <w:rFonts w:ascii="Times New Roman" w:eastAsia="Times New Roman" w:hAnsi="Times New Roman" w:cs="Times New Roman"/>
          <w:color w:val="000000"/>
          <w:vertAlign w:val="superscript"/>
          <w:lang w:val="uk-UA"/>
        </w:rPr>
      </w:pPr>
    </w:p>
    <w:p w14:paraId="4442A360" w14:textId="77777777" w:rsidR="004A52C7" w:rsidRDefault="004A52C7" w:rsidP="001F66B7">
      <w:pPr>
        <w:pStyle w:val="10"/>
        <w:pBdr>
          <w:top w:val="nil"/>
          <w:left w:val="nil"/>
          <w:bottom w:val="nil"/>
          <w:right w:val="nil"/>
          <w:between w:val="nil"/>
        </w:pBdr>
        <w:spacing w:after="0"/>
        <w:ind w:left="720"/>
        <w:contextualSpacing/>
        <w:jc w:val="both"/>
        <w:rPr>
          <w:rFonts w:ascii="Times New Roman" w:eastAsia="Times New Roman" w:hAnsi="Times New Roman" w:cs="Times New Roman"/>
          <w:color w:val="000000"/>
          <w:vertAlign w:val="superscript"/>
          <w:lang w:val="uk-UA"/>
        </w:rPr>
      </w:pPr>
    </w:p>
    <w:p w14:paraId="12A2414E" w14:textId="785732BE" w:rsidR="001F66B7" w:rsidRPr="004A52C7" w:rsidRDefault="001F66B7" w:rsidP="004A52C7">
      <w:pPr>
        <w:pStyle w:val="10"/>
        <w:pageBreakBefore/>
        <w:widowControl w:val="0"/>
        <w:pBdr>
          <w:top w:val="nil"/>
          <w:left w:val="nil"/>
          <w:bottom w:val="nil"/>
          <w:right w:val="nil"/>
          <w:between w:val="nil"/>
        </w:pBdr>
        <w:spacing w:after="0"/>
        <w:ind w:left="720"/>
        <w:contextualSpacing/>
        <w:jc w:val="both"/>
        <w:rPr>
          <w:rFonts w:ascii="Times New Roman" w:eastAsia="Times New Roman" w:hAnsi="Times New Roman" w:cs="Times New Roman"/>
          <w:color w:val="000000"/>
          <w:lang w:val="uk-UA"/>
        </w:rPr>
      </w:pPr>
      <w:r w:rsidRPr="004A52C7">
        <w:rPr>
          <w:rFonts w:ascii="Times New Roman" w:eastAsia="Times New Roman" w:hAnsi="Times New Roman" w:cs="Times New Roman"/>
          <w:color w:val="000000"/>
          <w:vertAlign w:val="superscript"/>
          <w:lang w:val="uk-UA"/>
        </w:rPr>
        <w:lastRenderedPageBreak/>
        <w:t>*</w:t>
      </w:r>
      <w:r w:rsidRPr="004A52C7">
        <w:rPr>
          <w:rFonts w:ascii="Times New Roman" w:eastAsia="Times New Roman" w:hAnsi="Times New Roman" w:cs="Times New Roman"/>
          <w:color w:val="000000"/>
          <w:lang w:val="uk-UA"/>
        </w:rPr>
        <w:t>перелік документів визначається згідно з п. 6.2 Положення про ВЛК в ЗСУ</w:t>
      </w:r>
    </w:p>
    <w:p w14:paraId="75B00933" w14:textId="77777777" w:rsidR="001F66B7" w:rsidRPr="004A52C7" w:rsidRDefault="001F66B7" w:rsidP="001F66B7">
      <w:pPr>
        <w:pStyle w:val="10"/>
        <w:pBdr>
          <w:top w:val="nil"/>
          <w:left w:val="nil"/>
          <w:bottom w:val="nil"/>
          <w:right w:val="nil"/>
          <w:between w:val="nil"/>
        </w:pBdr>
        <w:spacing w:after="0"/>
        <w:ind w:left="720"/>
        <w:contextualSpacing/>
        <w:jc w:val="both"/>
        <w:rPr>
          <w:rFonts w:ascii="Times New Roman" w:eastAsia="Times New Roman" w:hAnsi="Times New Roman" w:cs="Times New Roman"/>
          <w:color w:val="000000"/>
          <w:lang w:val="uk-UA"/>
        </w:rPr>
      </w:pPr>
    </w:p>
    <w:p w14:paraId="7D5DEEBF" w14:textId="77777777" w:rsidR="001F66B7" w:rsidRPr="004A52C7" w:rsidRDefault="001F66B7" w:rsidP="001F66B7">
      <w:pPr>
        <w:pStyle w:val="rvps2"/>
        <w:shd w:val="clear" w:color="auto" w:fill="FFFFFF"/>
        <w:spacing w:before="0" w:beforeAutospacing="0" w:after="150" w:afterAutospacing="0"/>
        <w:ind w:firstLine="450"/>
        <w:jc w:val="both"/>
        <w:rPr>
          <w:color w:val="333333"/>
          <w:sz w:val="22"/>
          <w:szCs w:val="22"/>
          <w:lang w:val="uk-UA"/>
        </w:rPr>
      </w:pPr>
      <w:r w:rsidRPr="004A52C7">
        <w:rPr>
          <w:color w:val="333333"/>
          <w:sz w:val="22"/>
          <w:szCs w:val="22"/>
          <w:lang w:val="uk-UA"/>
        </w:rPr>
        <w:t>6.2. На військовослужбовців, які направляються на медичний огляд ВЛК у мирний час, подаються:</w:t>
      </w:r>
    </w:p>
    <w:p w14:paraId="179D1418" w14:textId="77777777" w:rsidR="001F66B7" w:rsidRPr="004A52C7" w:rsidRDefault="001F66B7" w:rsidP="001F66B7">
      <w:pPr>
        <w:pStyle w:val="rvps2"/>
        <w:shd w:val="clear" w:color="auto" w:fill="FFFFFF"/>
        <w:spacing w:before="0" w:beforeAutospacing="0" w:after="150" w:afterAutospacing="0"/>
        <w:ind w:firstLine="450"/>
        <w:jc w:val="both"/>
        <w:rPr>
          <w:color w:val="333333"/>
          <w:sz w:val="22"/>
          <w:szCs w:val="22"/>
          <w:lang w:val="uk-UA"/>
        </w:rPr>
      </w:pPr>
      <w:bookmarkStart w:id="1" w:name="n412"/>
      <w:bookmarkEnd w:id="1"/>
      <w:r w:rsidRPr="004A52C7">
        <w:rPr>
          <w:color w:val="333333"/>
          <w:sz w:val="22"/>
          <w:szCs w:val="22"/>
          <w:lang w:val="uk-UA"/>
        </w:rPr>
        <w:t>направлення із зазначенням військового звання, прізвища, імені та по батькові, дати народження, місяця та року призову (прийняття) на військову службу, військового комісаріату, яким призваний у Збройні Сили України (колишнього СРСР), попереднього діагнозу та мети огляду (направлення на огляд може бути підписане начальником штабу (від начальника штабу полку та вище) або начальником кадрового органу (від начальника управління роботи з особовим складом об'єднання та вище) із посиланням на рішення відповідного командира (начальника). Зразок направлення наведено в </w:t>
      </w:r>
      <w:hyperlink r:id="rId5" w:anchor="n2887" w:history="1">
        <w:r w:rsidRPr="004A52C7">
          <w:rPr>
            <w:rStyle w:val="a5"/>
            <w:color w:val="006600"/>
            <w:sz w:val="22"/>
            <w:szCs w:val="22"/>
            <w:lang w:val="uk-UA"/>
          </w:rPr>
          <w:t>додатку 14</w:t>
        </w:r>
      </w:hyperlink>
      <w:r w:rsidRPr="004A52C7">
        <w:rPr>
          <w:color w:val="333333"/>
          <w:sz w:val="22"/>
          <w:szCs w:val="22"/>
          <w:lang w:val="uk-UA"/>
        </w:rPr>
        <w:t>. Направлення на медичний огляд ВЛК, видане військовослужбовцю, обов'язкове до виконання;</w:t>
      </w:r>
    </w:p>
    <w:p w14:paraId="00189631" w14:textId="77777777" w:rsidR="001F66B7" w:rsidRPr="004A52C7" w:rsidRDefault="001F66B7" w:rsidP="001F66B7">
      <w:pPr>
        <w:pStyle w:val="rvps2"/>
        <w:shd w:val="clear" w:color="auto" w:fill="FFFFFF"/>
        <w:spacing w:before="0" w:beforeAutospacing="0" w:after="150" w:afterAutospacing="0"/>
        <w:ind w:firstLine="450"/>
        <w:jc w:val="both"/>
        <w:rPr>
          <w:color w:val="333333"/>
          <w:sz w:val="22"/>
          <w:szCs w:val="22"/>
          <w:lang w:val="uk-UA"/>
        </w:rPr>
      </w:pPr>
      <w:bookmarkStart w:id="2" w:name="n413"/>
      <w:bookmarkEnd w:id="2"/>
      <w:r w:rsidRPr="004A52C7">
        <w:rPr>
          <w:color w:val="333333"/>
          <w:sz w:val="22"/>
          <w:szCs w:val="22"/>
          <w:lang w:val="uk-UA"/>
        </w:rPr>
        <w:t>медична книжка;</w:t>
      </w:r>
    </w:p>
    <w:p w14:paraId="4A46957D" w14:textId="77777777" w:rsidR="001F66B7" w:rsidRPr="004A52C7" w:rsidRDefault="001F66B7" w:rsidP="001F66B7">
      <w:pPr>
        <w:pStyle w:val="rvps2"/>
        <w:shd w:val="clear" w:color="auto" w:fill="FFFFFF"/>
        <w:spacing w:before="0" w:beforeAutospacing="0" w:after="150" w:afterAutospacing="0"/>
        <w:ind w:firstLine="450"/>
        <w:jc w:val="both"/>
        <w:rPr>
          <w:color w:val="333333"/>
          <w:sz w:val="22"/>
          <w:szCs w:val="22"/>
          <w:lang w:val="uk-UA"/>
        </w:rPr>
      </w:pPr>
      <w:bookmarkStart w:id="3" w:name="n414"/>
      <w:bookmarkEnd w:id="3"/>
      <w:r w:rsidRPr="004A52C7">
        <w:rPr>
          <w:color w:val="333333"/>
          <w:sz w:val="22"/>
          <w:szCs w:val="22"/>
          <w:lang w:val="uk-UA"/>
        </w:rPr>
        <w:t>посвідчення особи (військовий квиток);</w:t>
      </w:r>
    </w:p>
    <w:p w14:paraId="10E1C564" w14:textId="77777777" w:rsidR="001F66B7" w:rsidRPr="004A52C7" w:rsidRDefault="001F66B7" w:rsidP="001F66B7">
      <w:pPr>
        <w:pStyle w:val="rvps2"/>
        <w:shd w:val="clear" w:color="auto" w:fill="FFFFFF"/>
        <w:spacing w:before="0" w:beforeAutospacing="0" w:after="150" w:afterAutospacing="0"/>
        <w:ind w:firstLine="450"/>
        <w:jc w:val="both"/>
        <w:rPr>
          <w:color w:val="333333"/>
          <w:sz w:val="22"/>
          <w:szCs w:val="22"/>
          <w:lang w:val="uk-UA"/>
        </w:rPr>
      </w:pPr>
      <w:bookmarkStart w:id="4" w:name="n415"/>
      <w:bookmarkEnd w:id="4"/>
      <w:r w:rsidRPr="004A52C7">
        <w:rPr>
          <w:color w:val="333333"/>
          <w:sz w:val="22"/>
          <w:szCs w:val="22"/>
          <w:lang w:val="uk-UA"/>
        </w:rPr>
        <w:t>фотокартка 3 х 4 см без головного убору - при амбулаторному огляді;</w:t>
      </w:r>
    </w:p>
    <w:p w14:paraId="405E3A6F" w14:textId="77777777" w:rsidR="001F66B7" w:rsidRPr="004A52C7" w:rsidRDefault="001F66B7" w:rsidP="001F66B7">
      <w:pPr>
        <w:pStyle w:val="rvps2"/>
        <w:spacing w:before="0" w:beforeAutospacing="0" w:after="150" w:afterAutospacing="0"/>
        <w:ind w:firstLine="450"/>
        <w:jc w:val="both"/>
        <w:rPr>
          <w:color w:val="333333"/>
          <w:sz w:val="22"/>
          <w:szCs w:val="22"/>
          <w:shd w:val="clear" w:color="auto" w:fill="FFFFFF"/>
          <w:lang w:val="uk-UA"/>
        </w:rPr>
      </w:pPr>
      <w:bookmarkStart w:id="5" w:name="n416"/>
      <w:bookmarkEnd w:id="5"/>
      <w:r w:rsidRPr="004A52C7">
        <w:rPr>
          <w:rStyle w:val="rvts46"/>
          <w:i/>
          <w:iCs/>
          <w:color w:val="333333"/>
          <w:sz w:val="22"/>
          <w:szCs w:val="22"/>
          <w:shd w:val="clear" w:color="auto" w:fill="FFFFFF"/>
          <w:lang w:val="uk-UA"/>
        </w:rPr>
        <w:t>{Абзац п'ятий пункту 6.2 глави 6 розділу II із змінами, внесеними згідно з Наказом Міністерства оборони </w:t>
      </w:r>
      <w:hyperlink r:id="rId6" w:tgtFrame="_blank" w:history="1">
        <w:r w:rsidRPr="004A52C7">
          <w:rPr>
            <w:rStyle w:val="a5"/>
            <w:i/>
            <w:iCs/>
            <w:color w:val="000099"/>
            <w:sz w:val="22"/>
            <w:szCs w:val="22"/>
            <w:lang w:val="uk-UA"/>
          </w:rPr>
          <w:t>№ 318 від 07.07.2015</w:t>
        </w:r>
      </w:hyperlink>
      <w:r w:rsidRPr="004A52C7">
        <w:rPr>
          <w:rStyle w:val="rvts46"/>
          <w:i/>
          <w:iCs/>
          <w:color w:val="333333"/>
          <w:sz w:val="22"/>
          <w:szCs w:val="22"/>
          <w:shd w:val="clear" w:color="auto" w:fill="FFFFFF"/>
          <w:lang w:val="uk-UA"/>
        </w:rPr>
        <w:t>}</w:t>
      </w:r>
    </w:p>
    <w:p w14:paraId="79F49B7F" w14:textId="77777777" w:rsidR="001F66B7" w:rsidRPr="004A52C7" w:rsidRDefault="001F66B7" w:rsidP="001F66B7">
      <w:pPr>
        <w:pStyle w:val="rvps2"/>
        <w:shd w:val="clear" w:color="auto" w:fill="FFFFFF"/>
        <w:spacing w:before="0" w:beforeAutospacing="0" w:after="150" w:afterAutospacing="0"/>
        <w:ind w:firstLine="450"/>
        <w:jc w:val="both"/>
        <w:rPr>
          <w:color w:val="333333"/>
          <w:sz w:val="22"/>
          <w:szCs w:val="22"/>
          <w:lang w:val="uk-UA"/>
        </w:rPr>
      </w:pPr>
      <w:bookmarkStart w:id="6" w:name="n417"/>
      <w:bookmarkEnd w:id="6"/>
      <w:r w:rsidRPr="004A52C7">
        <w:rPr>
          <w:color w:val="333333"/>
          <w:sz w:val="22"/>
          <w:szCs w:val="22"/>
          <w:lang w:val="uk-UA"/>
        </w:rPr>
        <w:t>службова характеристика для проведення медичного огляду військово-лікарською комісією (зразок заповнення якої наведено в </w:t>
      </w:r>
      <w:hyperlink r:id="rId7" w:anchor="n2889" w:history="1">
        <w:r w:rsidRPr="004A52C7">
          <w:rPr>
            <w:rStyle w:val="a5"/>
            <w:color w:val="006600"/>
            <w:sz w:val="22"/>
            <w:szCs w:val="22"/>
            <w:lang w:val="uk-UA"/>
          </w:rPr>
          <w:t>додатку 15</w:t>
        </w:r>
      </w:hyperlink>
      <w:r w:rsidRPr="004A52C7">
        <w:rPr>
          <w:color w:val="333333"/>
          <w:sz w:val="22"/>
          <w:szCs w:val="22"/>
          <w:lang w:val="uk-UA"/>
        </w:rPr>
        <w:t>). У тексті характеристики наводиться інформація щодо освіти військовослужбовця, який ВВНЗ і коли закінчив, навчання в інших навчальних закладах, у тому числі закордонних, особливостей проходження військової служби, служби за кордоном, у складі миротворчого персоналу, миротворчого контингенту, військових місіях, участі у бойових діях тощо, обов'язково зазначається думка командування військової частини щодо фізичного стану, фактичної працездатності військовослужбовця, виконання ним своїх службових обов'язків за станом здоров'я та можливість подальшого проходження ним військової служби на займаній посаді, призначення на посаду з меншим обсягом обов'язків, на нижчу посаду тощо;</w:t>
      </w:r>
    </w:p>
    <w:p w14:paraId="37FE5BE9" w14:textId="77777777" w:rsidR="001F66B7" w:rsidRPr="004A52C7" w:rsidRDefault="001F66B7" w:rsidP="001F66B7">
      <w:pPr>
        <w:pStyle w:val="rvps2"/>
        <w:spacing w:before="0" w:beforeAutospacing="0" w:after="150" w:afterAutospacing="0"/>
        <w:ind w:firstLine="450"/>
        <w:jc w:val="both"/>
        <w:rPr>
          <w:color w:val="333333"/>
          <w:sz w:val="22"/>
          <w:szCs w:val="22"/>
          <w:shd w:val="clear" w:color="auto" w:fill="FFFFFF"/>
          <w:lang w:val="uk-UA"/>
        </w:rPr>
      </w:pPr>
      <w:bookmarkStart w:id="7" w:name="n418"/>
      <w:bookmarkEnd w:id="7"/>
      <w:r w:rsidRPr="004A52C7">
        <w:rPr>
          <w:rStyle w:val="rvts46"/>
          <w:i/>
          <w:iCs/>
          <w:color w:val="333333"/>
          <w:sz w:val="22"/>
          <w:szCs w:val="22"/>
          <w:shd w:val="clear" w:color="auto" w:fill="FFFFFF"/>
          <w:lang w:val="uk-UA"/>
        </w:rPr>
        <w:t>{Абзац шостий пункту 6.2 глави 6 розділу II в редакції Наказу Міністерства оборони </w:t>
      </w:r>
      <w:hyperlink r:id="rId8" w:tgtFrame="_blank" w:history="1">
        <w:r w:rsidRPr="004A52C7">
          <w:rPr>
            <w:rStyle w:val="a5"/>
            <w:i/>
            <w:iCs/>
            <w:color w:val="000099"/>
            <w:sz w:val="22"/>
            <w:szCs w:val="22"/>
            <w:lang w:val="uk-UA"/>
          </w:rPr>
          <w:t>№ 466 від 01.08.2011</w:t>
        </w:r>
      </w:hyperlink>
      <w:r w:rsidRPr="004A52C7">
        <w:rPr>
          <w:rStyle w:val="rvts46"/>
          <w:i/>
          <w:iCs/>
          <w:color w:val="333333"/>
          <w:sz w:val="22"/>
          <w:szCs w:val="22"/>
          <w:shd w:val="clear" w:color="auto" w:fill="FFFFFF"/>
          <w:lang w:val="uk-UA"/>
        </w:rPr>
        <w:t>}</w:t>
      </w:r>
    </w:p>
    <w:p w14:paraId="3418CE64" w14:textId="77777777" w:rsidR="001F66B7" w:rsidRPr="004A52C7" w:rsidRDefault="001F66B7" w:rsidP="001F66B7">
      <w:pPr>
        <w:pStyle w:val="rvps2"/>
        <w:shd w:val="clear" w:color="auto" w:fill="FFFFFF"/>
        <w:spacing w:before="0" w:beforeAutospacing="0" w:after="150" w:afterAutospacing="0"/>
        <w:ind w:firstLine="450"/>
        <w:jc w:val="both"/>
        <w:rPr>
          <w:color w:val="333333"/>
          <w:sz w:val="22"/>
          <w:szCs w:val="22"/>
          <w:lang w:val="uk-UA"/>
        </w:rPr>
      </w:pPr>
      <w:bookmarkStart w:id="8" w:name="n419"/>
      <w:bookmarkEnd w:id="8"/>
      <w:r w:rsidRPr="004A52C7">
        <w:rPr>
          <w:color w:val="333333"/>
          <w:sz w:val="22"/>
          <w:szCs w:val="22"/>
          <w:lang w:val="uk-UA"/>
        </w:rPr>
        <w:t xml:space="preserve">медична характеристика (у медичній характеристиці обов'язково зазначають інформацію про захворюваність військовослужбовця, результати медичних оглядів ВЛК (при вступі у ВВНЗ, відрядженні за кордон, у миротворчі місії, під час служби у </w:t>
      </w:r>
      <w:proofErr w:type="spellStart"/>
      <w:r w:rsidRPr="004A52C7">
        <w:rPr>
          <w:color w:val="333333"/>
          <w:sz w:val="22"/>
          <w:szCs w:val="22"/>
          <w:lang w:val="uk-UA"/>
        </w:rPr>
        <w:t>спецспорудах</w:t>
      </w:r>
      <w:proofErr w:type="spellEnd"/>
      <w:r w:rsidRPr="004A52C7">
        <w:rPr>
          <w:color w:val="333333"/>
          <w:sz w:val="22"/>
          <w:szCs w:val="22"/>
          <w:lang w:val="uk-UA"/>
        </w:rPr>
        <w:t xml:space="preserve"> тощо), втрату працездатності за станом здоров'я за останні три роки та думку начальника медичної служби військової частини щодо можливості подальшого проходження військовослужбовцем військової служби на займаній посаді за станом здоров'я).</w:t>
      </w:r>
    </w:p>
    <w:p w14:paraId="36B29684" w14:textId="77777777" w:rsidR="001F66B7" w:rsidRPr="004A52C7" w:rsidRDefault="001F66B7" w:rsidP="001F66B7">
      <w:pPr>
        <w:pStyle w:val="rvps2"/>
        <w:spacing w:before="0" w:beforeAutospacing="0" w:after="150" w:afterAutospacing="0"/>
        <w:ind w:firstLine="450"/>
        <w:jc w:val="both"/>
        <w:rPr>
          <w:color w:val="333333"/>
          <w:sz w:val="22"/>
          <w:szCs w:val="22"/>
          <w:shd w:val="clear" w:color="auto" w:fill="FFFFFF"/>
          <w:lang w:val="uk-UA"/>
        </w:rPr>
      </w:pPr>
      <w:bookmarkStart w:id="9" w:name="n420"/>
      <w:bookmarkEnd w:id="9"/>
      <w:r w:rsidRPr="004A52C7">
        <w:rPr>
          <w:rStyle w:val="rvts46"/>
          <w:i/>
          <w:iCs/>
          <w:color w:val="333333"/>
          <w:sz w:val="22"/>
          <w:szCs w:val="22"/>
          <w:shd w:val="clear" w:color="auto" w:fill="FFFFFF"/>
          <w:lang w:val="uk-UA"/>
        </w:rPr>
        <w:t>{Абзац сьомий пункту 6.2 глави 6 розділу II в редакції Наказу Міністерства оборони </w:t>
      </w:r>
      <w:hyperlink r:id="rId9" w:tgtFrame="_blank" w:history="1">
        <w:r w:rsidRPr="004A52C7">
          <w:rPr>
            <w:rStyle w:val="a5"/>
            <w:i/>
            <w:iCs/>
            <w:color w:val="000099"/>
            <w:sz w:val="22"/>
            <w:szCs w:val="22"/>
            <w:lang w:val="uk-UA"/>
          </w:rPr>
          <w:t>№ 466 від 01.08.2011</w:t>
        </w:r>
      </w:hyperlink>
      <w:r w:rsidRPr="004A52C7">
        <w:rPr>
          <w:rStyle w:val="rvts46"/>
          <w:i/>
          <w:iCs/>
          <w:color w:val="333333"/>
          <w:sz w:val="22"/>
          <w:szCs w:val="22"/>
          <w:shd w:val="clear" w:color="auto" w:fill="FFFFFF"/>
          <w:lang w:val="uk-UA"/>
        </w:rPr>
        <w:t>}</w:t>
      </w:r>
    </w:p>
    <w:p w14:paraId="7C4504AA" w14:textId="77777777" w:rsidR="001F66B7" w:rsidRPr="004A52C7" w:rsidRDefault="001F66B7" w:rsidP="001F66B7">
      <w:pPr>
        <w:pStyle w:val="rvps2"/>
        <w:shd w:val="clear" w:color="auto" w:fill="FFFFFF"/>
        <w:spacing w:before="0" w:beforeAutospacing="0" w:after="150" w:afterAutospacing="0"/>
        <w:ind w:firstLine="450"/>
        <w:jc w:val="both"/>
        <w:rPr>
          <w:b/>
          <w:bCs/>
          <w:color w:val="333333"/>
          <w:sz w:val="22"/>
          <w:szCs w:val="22"/>
          <w:lang w:val="uk-UA"/>
        </w:rPr>
      </w:pPr>
      <w:bookmarkStart w:id="10" w:name="n421"/>
      <w:bookmarkEnd w:id="10"/>
      <w:r w:rsidRPr="004A52C7">
        <w:rPr>
          <w:color w:val="333333"/>
          <w:sz w:val="22"/>
          <w:szCs w:val="22"/>
          <w:lang w:val="uk-UA"/>
        </w:rPr>
        <w:t xml:space="preserve">Службова та медична характеристики обов'язково надаються у мирний час у разі направлення військовослужбовця на медичний огляд командиром військової частини за місцем проходження ним військової служби, </w:t>
      </w:r>
      <w:r w:rsidRPr="004A52C7">
        <w:rPr>
          <w:b/>
          <w:bCs/>
          <w:color w:val="333333"/>
          <w:sz w:val="22"/>
          <w:szCs w:val="22"/>
          <w:lang w:val="uk-UA"/>
        </w:rPr>
        <w:t>в інших випадках надання службової та медичної характеристик не обов'язкове.</w:t>
      </w:r>
    </w:p>
    <w:p w14:paraId="7ED0EF3B" w14:textId="77777777" w:rsidR="001F66B7" w:rsidRPr="004A52C7" w:rsidRDefault="001F66B7" w:rsidP="001F66B7">
      <w:pPr>
        <w:pStyle w:val="rvps2"/>
        <w:spacing w:before="0" w:beforeAutospacing="0" w:after="150" w:afterAutospacing="0"/>
        <w:ind w:firstLine="450"/>
        <w:jc w:val="both"/>
        <w:rPr>
          <w:color w:val="333333"/>
          <w:sz w:val="22"/>
          <w:szCs w:val="22"/>
          <w:shd w:val="clear" w:color="auto" w:fill="FFFFFF"/>
          <w:lang w:val="uk-UA"/>
        </w:rPr>
      </w:pPr>
      <w:bookmarkStart w:id="11" w:name="n422"/>
      <w:bookmarkEnd w:id="11"/>
      <w:r w:rsidRPr="004A52C7">
        <w:rPr>
          <w:rStyle w:val="rvts46"/>
          <w:i/>
          <w:iCs/>
          <w:color w:val="333333"/>
          <w:sz w:val="22"/>
          <w:szCs w:val="22"/>
          <w:shd w:val="clear" w:color="auto" w:fill="FFFFFF"/>
          <w:lang w:val="uk-UA"/>
        </w:rPr>
        <w:t>{Абзац восьмий пункту 6.2 глави 6 розділу II в редакції Наказу Міністерства оборони </w:t>
      </w:r>
      <w:hyperlink r:id="rId10" w:tgtFrame="_blank" w:history="1">
        <w:r w:rsidRPr="004A52C7">
          <w:rPr>
            <w:rStyle w:val="a5"/>
            <w:i/>
            <w:iCs/>
            <w:color w:val="000099"/>
            <w:sz w:val="22"/>
            <w:szCs w:val="22"/>
            <w:lang w:val="uk-UA"/>
          </w:rPr>
          <w:t>№ 318 від 07.07.2015</w:t>
        </w:r>
      </w:hyperlink>
      <w:r w:rsidRPr="004A52C7">
        <w:rPr>
          <w:rStyle w:val="rvts46"/>
          <w:i/>
          <w:iCs/>
          <w:color w:val="333333"/>
          <w:sz w:val="22"/>
          <w:szCs w:val="22"/>
          <w:shd w:val="clear" w:color="auto" w:fill="FFFFFF"/>
          <w:lang w:val="uk-UA"/>
        </w:rPr>
        <w:t>}</w:t>
      </w:r>
    </w:p>
    <w:p w14:paraId="3076A5D7" w14:textId="77777777" w:rsidR="001F66B7" w:rsidRPr="004A52C7" w:rsidRDefault="001F66B7" w:rsidP="001F66B7">
      <w:pPr>
        <w:pStyle w:val="rvps2"/>
        <w:shd w:val="clear" w:color="auto" w:fill="FFFFFF"/>
        <w:spacing w:before="0" w:beforeAutospacing="0" w:after="150" w:afterAutospacing="0"/>
        <w:ind w:firstLine="450"/>
        <w:jc w:val="both"/>
        <w:rPr>
          <w:b/>
          <w:bCs/>
          <w:color w:val="333333"/>
          <w:sz w:val="22"/>
          <w:szCs w:val="22"/>
          <w:lang w:val="uk-UA"/>
        </w:rPr>
      </w:pPr>
      <w:bookmarkStart w:id="12" w:name="n423"/>
      <w:bookmarkEnd w:id="12"/>
      <w:r w:rsidRPr="004A52C7">
        <w:rPr>
          <w:b/>
          <w:bCs/>
          <w:color w:val="333333"/>
          <w:sz w:val="22"/>
          <w:szCs w:val="22"/>
          <w:lang w:val="uk-UA"/>
        </w:rPr>
        <w:t>Крім того:</w:t>
      </w:r>
    </w:p>
    <w:p w14:paraId="52C5093D" w14:textId="77777777" w:rsidR="001F66B7" w:rsidRPr="004A52C7" w:rsidRDefault="001F66B7" w:rsidP="001F66B7">
      <w:pPr>
        <w:pStyle w:val="rvps2"/>
        <w:shd w:val="clear" w:color="auto" w:fill="FFFFFF"/>
        <w:spacing w:before="0" w:beforeAutospacing="0" w:after="150" w:afterAutospacing="0"/>
        <w:ind w:firstLine="450"/>
        <w:jc w:val="both"/>
        <w:rPr>
          <w:b/>
          <w:bCs/>
          <w:color w:val="333333"/>
          <w:sz w:val="22"/>
          <w:szCs w:val="22"/>
          <w:lang w:val="uk-UA"/>
        </w:rPr>
      </w:pPr>
      <w:bookmarkStart w:id="13" w:name="n424"/>
      <w:bookmarkEnd w:id="13"/>
      <w:r w:rsidRPr="004A52C7">
        <w:rPr>
          <w:b/>
          <w:bCs/>
          <w:color w:val="333333"/>
          <w:sz w:val="22"/>
          <w:szCs w:val="22"/>
          <w:lang w:val="uk-UA"/>
        </w:rPr>
        <w:t>на осіб, які направляються на огляд з приводу поранень, травм, контузій, каліцтв, одержаних у період проходження ними військової служби, - оригінал довідки про обставини одержання травми (поранення, контузії, каліцтва);</w:t>
      </w:r>
    </w:p>
    <w:p w14:paraId="6C0044B8" w14:textId="77777777" w:rsidR="001F66B7" w:rsidRPr="004A52C7" w:rsidRDefault="001F66B7" w:rsidP="001F66B7">
      <w:pPr>
        <w:pStyle w:val="rvps2"/>
        <w:shd w:val="clear" w:color="auto" w:fill="FFFFFF"/>
        <w:spacing w:before="0" w:beforeAutospacing="0" w:after="150" w:afterAutospacing="0"/>
        <w:ind w:firstLine="450"/>
        <w:jc w:val="both"/>
        <w:rPr>
          <w:b/>
          <w:bCs/>
          <w:color w:val="333333"/>
          <w:sz w:val="22"/>
          <w:szCs w:val="22"/>
          <w:lang w:val="uk-UA"/>
        </w:rPr>
      </w:pPr>
      <w:bookmarkStart w:id="14" w:name="n425"/>
      <w:bookmarkEnd w:id="14"/>
      <w:r w:rsidRPr="004A52C7">
        <w:rPr>
          <w:b/>
          <w:bCs/>
          <w:color w:val="333333"/>
          <w:sz w:val="22"/>
          <w:szCs w:val="22"/>
          <w:lang w:val="uk-UA"/>
        </w:rPr>
        <w:t>на військовослужбовців - учасників бойових дій</w:t>
      </w:r>
      <w:r w:rsidRPr="004A52C7">
        <w:rPr>
          <w:color w:val="333333"/>
          <w:sz w:val="22"/>
          <w:szCs w:val="22"/>
          <w:lang w:val="uk-UA"/>
        </w:rPr>
        <w:t xml:space="preserve">, миротворчих місій, ліквідації наслідків аварії на ядерних об'єктах, розмінування об'єктів народного господарства - </w:t>
      </w:r>
      <w:r w:rsidRPr="004A52C7">
        <w:rPr>
          <w:b/>
          <w:bCs/>
          <w:color w:val="333333"/>
          <w:sz w:val="22"/>
          <w:szCs w:val="22"/>
          <w:lang w:val="uk-UA"/>
        </w:rPr>
        <w:t xml:space="preserve">відповідні посвідчення, витяги із </w:t>
      </w:r>
      <w:r w:rsidRPr="004A52C7">
        <w:rPr>
          <w:b/>
          <w:bCs/>
          <w:color w:val="333333"/>
          <w:sz w:val="22"/>
          <w:szCs w:val="22"/>
          <w:lang w:val="uk-UA"/>
        </w:rPr>
        <w:lastRenderedPageBreak/>
        <w:t>особових справ, інші довідкові матеріали (допускається надання ксерокопій указаних документів, завірених відповідними посадовими особами та гербовою печаткою військової частини (закладу)).</w:t>
      </w:r>
    </w:p>
    <w:p w14:paraId="3755DD4C" w14:textId="615945B2" w:rsidR="00C24DC5" w:rsidRPr="004A52C7" w:rsidRDefault="00C24DC5">
      <w:pPr>
        <w:pStyle w:val="10"/>
        <w:spacing w:after="0"/>
        <w:ind w:left="-142"/>
        <w:rPr>
          <w:rFonts w:ascii="Times New Roman" w:eastAsia="Times New Roman" w:hAnsi="Times New Roman" w:cs="Times New Roman"/>
          <w:lang w:val="uk-UA"/>
        </w:rPr>
      </w:pPr>
    </w:p>
    <w:sectPr w:rsidR="00C24DC5" w:rsidRPr="004A52C7" w:rsidSect="00C24DC5">
      <w:pgSz w:w="12240" w:h="15840"/>
      <w:pgMar w:top="1134" w:right="850" w:bottom="1134"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6848"/>
    <w:multiLevelType w:val="multilevel"/>
    <w:tmpl w:val="9496E2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66543A"/>
    <w:multiLevelType w:val="hybridMultilevel"/>
    <w:tmpl w:val="94FC095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95816078">
    <w:abstractNumId w:val="0"/>
  </w:num>
  <w:num w:numId="2" w16cid:durableId="350692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C5"/>
    <w:rsid w:val="001F66B7"/>
    <w:rsid w:val="004A52C7"/>
    <w:rsid w:val="009125B4"/>
    <w:rsid w:val="00C24DC5"/>
    <w:rsid w:val="00CB4318"/>
    <w:rsid w:val="00F17648"/>
    <w:rsid w:val="00F73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55D5"/>
  <w15:docId w15:val="{24305B1A-9A70-4CCA-B904-CD8C8B7A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rsid w:val="00C24DC5"/>
    <w:pPr>
      <w:keepNext/>
      <w:keepLines/>
      <w:spacing w:before="480" w:after="120"/>
      <w:outlineLvl w:val="0"/>
    </w:pPr>
    <w:rPr>
      <w:b/>
      <w:sz w:val="48"/>
      <w:szCs w:val="48"/>
    </w:rPr>
  </w:style>
  <w:style w:type="paragraph" w:styleId="2">
    <w:name w:val="heading 2"/>
    <w:basedOn w:val="10"/>
    <w:next w:val="10"/>
    <w:rsid w:val="00C24DC5"/>
    <w:pPr>
      <w:keepNext/>
      <w:keepLines/>
      <w:spacing w:before="360" w:after="80"/>
      <w:outlineLvl w:val="1"/>
    </w:pPr>
    <w:rPr>
      <w:b/>
      <w:sz w:val="36"/>
      <w:szCs w:val="36"/>
    </w:rPr>
  </w:style>
  <w:style w:type="paragraph" w:styleId="3">
    <w:name w:val="heading 3"/>
    <w:basedOn w:val="10"/>
    <w:next w:val="10"/>
    <w:rsid w:val="00C24DC5"/>
    <w:pPr>
      <w:keepNext/>
      <w:keepLines/>
      <w:spacing w:before="280" w:after="80"/>
      <w:outlineLvl w:val="2"/>
    </w:pPr>
    <w:rPr>
      <w:b/>
      <w:sz w:val="28"/>
      <w:szCs w:val="28"/>
    </w:rPr>
  </w:style>
  <w:style w:type="paragraph" w:styleId="4">
    <w:name w:val="heading 4"/>
    <w:basedOn w:val="10"/>
    <w:next w:val="10"/>
    <w:rsid w:val="00C24DC5"/>
    <w:pPr>
      <w:keepNext/>
      <w:keepLines/>
      <w:spacing w:before="240" w:after="40"/>
      <w:outlineLvl w:val="3"/>
    </w:pPr>
    <w:rPr>
      <w:b/>
      <w:sz w:val="24"/>
      <w:szCs w:val="24"/>
    </w:rPr>
  </w:style>
  <w:style w:type="paragraph" w:styleId="5">
    <w:name w:val="heading 5"/>
    <w:basedOn w:val="10"/>
    <w:next w:val="10"/>
    <w:rsid w:val="00C24DC5"/>
    <w:pPr>
      <w:keepNext/>
      <w:keepLines/>
      <w:spacing w:before="220" w:after="40"/>
      <w:outlineLvl w:val="4"/>
    </w:pPr>
    <w:rPr>
      <w:b/>
    </w:rPr>
  </w:style>
  <w:style w:type="paragraph" w:styleId="6">
    <w:name w:val="heading 6"/>
    <w:basedOn w:val="10"/>
    <w:next w:val="10"/>
    <w:rsid w:val="00C24D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C24DC5"/>
  </w:style>
  <w:style w:type="table" w:customStyle="1" w:styleId="TableNormal">
    <w:name w:val="Table Normal"/>
    <w:rsid w:val="00C24DC5"/>
    <w:tblPr>
      <w:tblCellMar>
        <w:top w:w="0" w:type="dxa"/>
        <w:left w:w="0" w:type="dxa"/>
        <w:bottom w:w="0" w:type="dxa"/>
        <w:right w:w="0" w:type="dxa"/>
      </w:tblCellMar>
    </w:tblPr>
  </w:style>
  <w:style w:type="paragraph" w:styleId="a3">
    <w:name w:val="Title"/>
    <w:basedOn w:val="10"/>
    <w:next w:val="10"/>
    <w:rsid w:val="00C24DC5"/>
    <w:pPr>
      <w:keepNext/>
      <w:keepLines/>
      <w:spacing w:before="480" w:after="120"/>
    </w:pPr>
    <w:rPr>
      <w:b/>
      <w:sz w:val="72"/>
      <w:szCs w:val="72"/>
    </w:rPr>
  </w:style>
  <w:style w:type="paragraph" w:styleId="a4">
    <w:name w:val="Subtitle"/>
    <w:basedOn w:val="10"/>
    <w:next w:val="10"/>
    <w:rsid w:val="00C24DC5"/>
    <w:pPr>
      <w:keepNext/>
      <w:keepLines/>
      <w:spacing w:before="360" w:after="80"/>
    </w:pPr>
    <w:rPr>
      <w:rFonts w:ascii="Georgia" w:eastAsia="Georgia" w:hAnsi="Georgia" w:cs="Georgia"/>
      <w:i/>
      <w:color w:val="666666"/>
      <w:sz w:val="48"/>
      <w:szCs w:val="48"/>
    </w:rPr>
  </w:style>
  <w:style w:type="paragraph" w:customStyle="1" w:styleId="rvps2">
    <w:name w:val="rvps2"/>
    <w:basedOn w:val="a"/>
    <w:rsid w:val="001F66B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1F66B7"/>
    <w:rPr>
      <w:color w:val="0000FF"/>
      <w:u w:val="single"/>
    </w:rPr>
  </w:style>
  <w:style w:type="character" w:customStyle="1" w:styleId="rvts46">
    <w:name w:val="rvts46"/>
    <w:basedOn w:val="a0"/>
    <w:rsid w:val="001F66B7"/>
  </w:style>
  <w:style w:type="table" w:styleId="a6">
    <w:name w:val="Table Grid"/>
    <w:basedOn w:val="a1"/>
    <w:uiPriority w:val="59"/>
    <w:unhideWhenUsed/>
    <w:rsid w:val="004A5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7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033-11" TargetMode="External"/><Relationship Id="rId3" Type="http://schemas.openxmlformats.org/officeDocument/2006/relationships/settings" Target="settings.xml"/><Relationship Id="rId7" Type="http://schemas.openxmlformats.org/officeDocument/2006/relationships/hyperlink" Target="https://zakon.rada.gov.ua/laws/show/z1109-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895-15" TargetMode="External"/><Relationship Id="rId11" Type="http://schemas.openxmlformats.org/officeDocument/2006/relationships/fontTable" Target="fontTable.xml"/><Relationship Id="rId5" Type="http://schemas.openxmlformats.org/officeDocument/2006/relationships/hyperlink" Target="https://zakon.rada.gov.ua/laws/show/z1109-08" TargetMode="External"/><Relationship Id="rId10" Type="http://schemas.openxmlformats.org/officeDocument/2006/relationships/hyperlink" Target="https://zakon.rada.gov.ua/laws/show/z0895-15" TargetMode="External"/><Relationship Id="rId4" Type="http://schemas.openxmlformats.org/officeDocument/2006/relationships/webSettings" Target="webSettings.xml"/><Relationship Id="rId9" Type="http://schemas.openxmlformats.org/officeDocument/2006/relationships/hyperlink" Target="https://zakon.rada.gov.ua/laws/show/z103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3238</Words>
  <Characters>1847</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UNICEF</dc:creator>
  <cp:lastModifiedBy>Анастасія Арцимович</cp:lastModifiedBy>
  <cp:revision>2</cp:revision>
  <dcterms:created xsi:type="dcterms:W3CDTF">2023-03-17T14:27:00Z</dcterms:created>
  <dcterms:modified xsi:type="dcterms:W3CDTF">2023-03-17T14:27:00Z</dcterms:modified>
</cp:coreProperties>
</file>